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7D0A8E" w14:textId="77777777" w:rsidR="00375426" w:rsidRPr="00582608" w:rsidRDefault="00C24D77" w:rsidP="00D22CD6">
      <w:pPr>
        <w:tabs>
          <w:tab w:val="left" w:pos="990"/>
        </w:tabs>
        <w:ind w:left="-680"/>
        <w:jc w:val="both"/>
        <w:rPr>
          <w:rFonts w:ascii="DejaVu Sans" w:hAnsi="DejaVu Sans"/>
          <w:lang w:val="ka-GE"/>
        </w:rPr>
      </w:pPr>
      <w:r>
        <w:rPr>
          <w:noProof/>
        </w:rPr>
        <w:pict w14:anchorId="28DAE21B">
          <v:shapetype id="_x0000_t202" coordsize="21600,21600" o:spt="202" path="m,l,21600r21600,l21600,xe">
            <v:stroke joinstyle="miter"/>
            <v:path gradientshapeok="t" o:connecttype="rect"/>
          </v:shapetype>
          <v:shape id="Text Box 2" o:spid="_x0000_s1028" type="#_x0000_t202" style="position:absolute;left:0;text-align:left;margin-left:229.75pt;margin-top:127.5pt;width:282.5pt;height:156.75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v:textbox>
              <w:txbxContent>
                <w:p w14:paraId="34EA6E23" w14:textId="77777777" w:rsidR="00F0318C" w:rsidRPr="00F0318C" w:rsidRDefault="00F0318C" w:rsidP="00F0318C">
                  <w:pPr>
                    <w:spacing w:after="0" w:line="240" w:lineRule="auto"/>
                    <w:ind w:firstLine="450"/>
                    <w:contextualSpacing/>
                    <w:jc w:val="right"/>
                    <w:rPr>
                      <w:rFonts w:ascii="Calibri" w:eastAsia="Calibri" w:hAnsi="Calibri" w:cs="Times New Roman"/>
                    </w:rPr>
                  </w:pPr>
                  <w:r w:rsidRPr="00F0318C">
                    <w:rPr>
                      <w:rFonts w:ascii="Sylfaen" w:eastAsia="Calibri" w:hAnsi="Sylfaen" w:cs="Sylfaen"/>
                    </w:rPr>
                    <w:t>დამტკიცებულია</w:t>
                  </w:r>
                  <w:r w:rsidRPr="00F0318C">
                    <w:rPr>
                      <w:rFonts w:ascii="Calibri" w:eastAsia="Calibri" w:hAnsi="Calibri" w:cs="Times New Roman"/>
                    </w:rPr>
                    <w:t xml:space="preserve"> </w:t>
                  </w:r>
                  <w:r w:rsidRPr="00F0318C">
                    <w:rPr>
                      <w:rFonts w:ascii="Sylfaen" w:eastAsia="Calibri" w:hAnsi="Sylfaen" w:cs="Sylfaen"/>
                    </w:rPr>
                    <w:t>უნივერსიტეტის</w:t>
                  </w:r>
                  <w:r w:rsidRPr="00F0318C">
                    <w:rPr>
                      <w:rFonts w:ascii="Calibri" w:eastAsia="Calibri" w:hAnsi="Calibri" w:cs="Times New Roman"/>
                    </w:rPr>
                    <w:t xml:space="preserve"> </w:t>
                  </w:r>
                  <w:r w:rsidRPr="00F0318C">
                    <w:rPr>
                      <w:rFonts w:ascii="Sylfaen" w:eastAsia="Calibri" w:hAnsi="Sylfaen" w:cs="Sylfaen"/>
                    </w:rPr>
                    <w:t>მმართველი</w:t>
                  </w:r>
                  <w:r w:rsidRPr="00F0318C">
                    <w:rPr>
                      <w:rFonts w:ascii="Calibri" w:eastAsia="Calibri" w:hAnsi="Calibri" w:cs="Times New Roman"/>
                    </w:rPr>
                    <w:t xml:space="preserve"> </w:t>
                  </w:r>
                  <w:r w:rsidRPr="00F0318C">
                    <w:rPr>
                      <w:rFonts w:ascii="Sylfaen" w:eastAsia="Calibri" w:hAnsi="Sylfaen" w:cs="Sylfaen"/>
                    </w:rPr>
                    <w:t>საბჭოს</w:t>
                  </w:r>
                  <w:r w:rsidRPr="00F0318C">
                    <w:rPr>
                      <w:rFonts w:ascii="Calibri" w:eastAsia="Calibri" w:hAnsi="Calibri" w:cs="Times New Roman"/>
                    </w:rPr>
                    <w:t xml:space="preserve"> </w:t>
                  </w:r>
                  <w:r w:rsidRPr="00F0318C">
                    <w:rPr>
                      <w:rFonts w:ascii="Sylfaen" w:eastAsia="Calibri" w:hAnsi="Sylfaen" w:cs="Sylfaen"/>
                    </w:rPr>
                    <w:t>მიერ</w:t>
                  </w:r>
                  <w:r w:rsidRPr="00F0318C">
                    <w:rPr>
                      <w:rFonts w:ascii="Calibri" w:eastAsia="Calibri" w:hAnsi="Calibri" w:cs="Times New Roman"/>
                    </w:rPr>
                    <w:t>,</w:t>
                  </w:r>
                </w:p>
                <w:p w14:paraId="2090021E" w14:textId="5D9BC350" w:rsidR="00F0318C" w:rsidRDefault="00F0318C" w:rsidP="00F0318C">
                  <w:pPr>
                    <w:spacing w:after="0" w:line="240" w:lineRule="auto"/>
                    <w:ind w:firstLine="450"/>
                    <w:contextualSpacing/>
                    <w:jc w:val="right"/>
                    <w:rPr>
                      <w:rFonts w:ascii="Sylfaen" w:eastAsia="Calibri" w:hAnsi="Sylfaen" w:cs="Sylfaen"/>
                    </w:rPr>
                  </w:pPr>
                  <w:r w:rsidRPr="00F0318C">
                    <w:rPr>
                      <w:rFonts w:ascii="Calibri" w:eastAsia="Calibri" w:hAnsi="Calibri" w:cs="Times New Roman"/>
                    </w:rPr>
                    <w:t xml:space="preserve"> 20</w:t>
                  </w:r>
                  <w:r w:rsidR="006830CE">
                    <w:rPr>
                      <w:rFonts w:ascii="Sylfaen" w:eastAsia="Calibri" w:hAnsi="Sylfaen" w:cs="Times New Roman"/>
                      <w:lang w:val="ka-GE"/>
                    </w:rPr>
                    <w:t xml:space="preserve">19 </w:t>
                  </w:r>
                  <w:r w:rsidRPr="00F0318C">
                    <w:rPr>
                      <w:rFonts w:ascii="Sylfaen" w:eastAsia="Calibri" w:hAnsi="Sylfaen" w:cs="Sylfaen"/>
                    </w:rPr>
                    <w:t>წლის</w:t>
                  </w:r>
                  <w:r w:rsidR="006830CE">
                    <w:rPr>
                      <w:rFonts w:ascii="Calibri" w:eastAsia="Calibri" w:hAnsi="Calibri" w:cs="Times New Roman"/>
                    </w:rPr>
                    <w:t xml:space="preserve"> 3</w:t>
                  </w:r>
                  <w:r w:rsidRPr="00F0318C">
                    <w:rPr>
                      <w:rFonts w:ascii="Calibri" w:eastAsia="Calibri" w:hAnsi="Calibri" w:cs="Times New Roman"/>
                    </w:rPr>
                    <w:t xml:space="preserve"> </w:t>
                  </w:r>
                  <w:r w:rsidR="006830CE">
                    <w:rPr>
                      <w:rFonts w:ascii="Sylfaen" w:eastAsia="Calibri" w:hAnsi="Sylfaen" w:cs="Sylfaen"/>
                      <w:lang w:val="ka-GE"/>
                    </w:rPr>
                    <w:t xml:space="preserve">იანვრის </w:t>
                  </w:r>
                  <w:r w:rsidRPr="00F0318C">
                    <w:rPr>
                      <w:rFonts w:ascii="Calibri" w:eastAsia="Calibri" w:hAnsi="Calibri" w:cs="Times New Roman"/>
                    </w:rPr>
                    <w:t>№</w:t>
                  </w:r>
                  <w:r w:rsidR="006830CE">
                    <w:rPr>
                      <w:rFonts w:ascii="Sylfaen" w:eastAsia="Calibri" w:hAnsi="Sylfaen" w:cs="Times New Roman"/>
                      <w:lang w:val="ka-GE"/>
                    </w:rPr>
                    <w:t>1</w:t>
                  </w:r>
                  <w:r w:rsidRPr="00F0318C">
                    <w:rPr>
                      <w:rFonts w:ascii="Calibri" w:eastAsia="Calibri" w:hAnsi="Calibri" w:cs="Times New Roman"/>
                    </w:rPr>
                    <w:t xml:space="preserve"> </w:t>
                  </w:r>
                  <w:r w:rsidRPr="00F0318C">
                    <w:rPr>
                      <w:rFonts w:ascii="Sylfaen" w:eastAsia="Calibri" w:hAnsi="Sylfaen" w:cs="Sylfaen"/>
                    </w:rPr>
                    <w:t>ოქმი</w:t>
                  </w:r>
                </w:p>
                <w:p w14:paraId="710BE0EC" w14:textId="3D1C4FF1" w:rsidR="006830CE" w:rsidRDefault="006B5C2D" w:rsidP="00F0318C">
                  <w:pPr>
                    <w:spacing w:after="0" w:line="240" w:lineRule="auto"/>
                    <w:ind w:firstLine="450"/>
                    <w:contextualSpacing/>
                    <w:jc w:val="right"/>
                    <w:rPr>
                      <w:rFonts w:ascii="Sylfaen" w:eastAsia="Calibri" w:hAnsi="Sylfaen" w:cs="Sylfaen"/>
                      <w:lang w:val="ka-GE"/>
                    </w:rPr>
                  </w:pPr>
                  <w:r>
                    <w:rPr>
                      <w:rFonts w:ascii="Sylfaen" w:eastAsia="Calibri" w:hAnsi="Sylfaen" w:cs="Sylfaen"/>
                      <w:lang w:val="ka-GE"/>
                    </w:rPr>
                    <w:t>დოკუმენტში ცვლილებე</w:t>
                  </w:r>
                  <w:r w:rsidR="006830CE">
                    <w:rPr>
                      <w:rFonts w:ascii="Sylfaen" w:eastAsia="Calibri" w:hAnsi="Sylfaen" w:cs="Sylfaen"/>
                      <w:lang w:val="ka-GE"/>
                    </w:rPr>
                    <w:t>ბ</w:t>
                  </w:r>
                  <w:r>
                    <w:rPr>
                      <w:rFonts w:ascii="Sylfaen" w:eastAsia="Calibri" w:hAnsi="Sylfaen" w:cs="Sylfaen"/>
                      <w:lang w:val="ka-GE"/>
                    </w:rPr>
                    <w:t xml:space="preserve">ი განხორციელდა: მმართველი საბჭოს 2020 წლის </w:t>
                  </w:r>
                  <w:r w:rsidR="006830CE">
                    <w:rPr>
                      <w:rFonts w:ascii="Sylfaen" w:eastAsia="Calibri" w:hAnsi="Sylfaen" w:cs="Sylfaen"/>
                      <w:lang w:val="ka-GE"/>
                    </w:rPr>
                    <w:t>17 მარტის</w:t>
                  </w:r>
                  <w:r>
                    <w:rPr>
                      <w:rFonts w:ascii="Sylfaen" w:eastAsia="Calibri" w:hAnsi="Sylfaen" w:cs="Sylfaen"/>
                      <w:lang w:val="ka-GE"/>
                    </w:rPr>
                    <w:t xml:space="preserve"> №</w:t>
                  </w:r>
                  <w:r w:rsidR="006830CE">
                    <w:rPr>
                      <w:rFonts w:ascii="Sylfaen" w:eastAsia="Calibri" w:hAnsi="Sylfaen" w:cs="Sylfaen"/>
                      <w:lang w:val="ka-GE"/>
                    </w:rPr>
                    <w:t>6</w:t>
                  </w:r>
                  <w:r>
                    <w:rPr>
                      <w:rFonts w:ascii="Sylfaen" w:eastAsia="Calibri" w:hAnsi="Sylfaen" w:cs="Sylfaen"/>
                      <w:lang w:val="ka-GE"/>
                    </w:rPr>
                    <w:t xml:space="preserve"> </w:t>
                  </w:r>
                  <w:r w:rsidR="006830CE">
                    <w:rPr>
                      <w:rFonts w:ascii="Sylfaen" w:eastAsia="Calibri" w:hAnsi="Sylfaen" w:cs="Sylfaen"/>
                      <w:lang w:val="ka-GE"/>
                    </w:rPr>
                    <w:t>ოქმი</w:t>
                  </w:r>
                  <w:r>
                    <w:rPr>
                      <w:rFonts w:ascii="Sylfaen" w:eastAsia="Calibri" w:hAnsi="Sylfaen" w:cs="Sylfaen"/>
                      <w:lang w:val="ka-GE"/>
                    </w:rPr>
                    <w:t xml:space="preserve">, </w:t>
                  </w:r>
                  <w:r w:rsidR="006830CE">
                    <w:rPr>
                      <w:rFonts w:ascii="Sylfaen" w:eastAsia="Calibri" w:hAnsi="Sylfaen" w:cs="Sylfaen"/>
                      <w:lang w:val="ka-GE"/>
                    </w:rPr>
                    <w:t xml:space="preserve"> 2020 წლის 30 დეკემბრის </w:t>
                  </w:r>
                  <w:r w:rsidR="006830CE">
                    <w:rPr>
                      <w:rFonts w:ascii="Sylfaen" w:eastAsia="Calibri" w:hAnsi="Sylfaen" w:cs="Sylfaen"/>
                      <w:lang w:val="ka-GE"/>
                    </w:rPr>
                    <w:t>№</w:t>
                  </w:r>
                  <w:r w:rsidR="006830CE">
                    <w:rPr>
                      <w:rFonts w:ascii="Sylfaen" w:eastAsia="Calibri" w:hAnsi="Sylfaen" w:cs="Sylfaen"/>
                      <w:lang w:val="ka-GE"/>
                    </w:rPr>
                    <w:t xml:space="preserve"> 24 ოქმი, 2022 წლის 29 აგვისტოს №10 ოქმი; </w:t>
                  </w:r>
                </w:p>
                <w:p w14:paraId="2EA34E08" w14:textId="77777777" w:rsidR="00B070DE" w:rsidRDefault="006B5C2D" w:rsidP="00F0318C">
                  <w:pPr>
                    <w:spacing w:after="0" w:line="240" w:lineRule="auto"/>
                    <w:ind w:firstLine="450"/>
                    <w:contextualSpacing/>
                    <w:jc w:val="right"/>
                    <w:rPr>
                      <w:rFonts w:ascii="Sylfaen" w:eastAsia="Calibri" w:hAnsi="Sylfaen" w:cs="Sylfaen"/>
                      <w:lang w:val="ka-GE"/>
                    </w:rPr>
                  </w:pPr>
                  <w:r>
                    <w:rPr>
                      <w:rFonts w:ascii="Sylfaen" w:eastAsia="Calibri" w:hAnsi="Sylfaen" w:cs="Sylfaen"/>
                      <w:lang w:val="ka-GE"/>
                    </w:rPr>
                    <w:t xml:space="preserve">2023 წლის </w:t>
                  </w:r>
                  <w:r w:rsidR="006830CE">
                    <w:rPr>
                      <w:rFonts w:ascii="Sylfaen" w:eastAsia="Calibri" w:hAnsi="Sylfaen" w:cs="Sylfaen"/>
                      <w:lang w:val="ka-GE"/>
                    </w:rPr>
                    <w:t>31</w:t>
                  </w:r>
                  <w:r>
                    <w:rPr>
                      <w:rFonts w:ascii="Sylfaen" w:eastAsia="Calibri" w:hAnsi="Sylfaen" w:cs="Sylfaen"/>
                      <w:lang w:val="ka-GE"/>
                    </w:rPr>
                    <w:t xml:space="preserve"> </w:t>
                  </w:r>
                  <w:r w:rsidR="006830CE">
                    <w:rPr>
                      <w:rFonts w:ascii="Sylfaen" w:eastAsia="Calibri" w:hAnsi="Sylfaen" w:cs="Sylfaen"/>
                      <w:lang w:val="ka-GE"/>
                    </w:rPr>
                    <w:t>აგვისტოს</w:t>
                  </w:r>
                  <w:r>
                    <w:rPr>
                      <w:rFonts w:ascii="Sylfaen" w:eastAsia="Calibri" w:hAnsi="Sylfaen" w:cs="Sylfaen"/>
                      <w:lang w:val="ka-GE"/>
                    </w:rPr>
                    <w:t xml:space="preserve"> №</w:t>
                  </w:r>
                  <w:r w:rsidR="006830CE">
                    <w:rPr>
                      <w:rFonts w:ascii="Sylfaen" w:eastAsia="Calibri" w:hAnsi="Sylfaen" w:cs="Sylfaen"/>
                      <w:lang w:val="ka-GE"/>
                    </w:rPr>
                    <w:t xml:space="preserve">11 </w:t>
                  </w:r>
                  <w:r w:rsidR="008242A4">
                    <w:rPr>
                      <w:rFonts w:ascii="Sylfaen" w:eastAsia="Calibri" w:hAnsi="Sylfaen" w:cs="Sylfaen"/>
                      <w:lang w:val="ka-GE"/>
                    </w:rPr>
                    <w:t>ოქმი</w:t>
                  </w:r>
                  <w:r w:rsidR="006830CE">
                    <w:rPr>
                      <w:rFonts w:ascii="Sylfaen" w:eastAsia="Calibri" w:hAnsi="Sylfaen" w:cs="Sylfaen"/>
                      <w:lang w:val="ka-GE"/>
                    </w:rPr>
                    <w:t xml:space="preserve">; </w:t>
                  </w:r>
                </w:p>
                <w:p w14:paraId="7CDCEFF4" w14:textId="49F54ED0" w:rsidR="006B5C2D" w:rsidRPr="006B5C2D" w:rsidRDefault="006830CE" w:rsidP="00F0318C">
                  <w:pPr>
                    <w:spacing w:after="0" w:line="240" w:lineRule="auto"/>
                    <w:ind w:firstLine="450"/>
                    <w:contextualSpacing/>
                    <w:jc w:val="right"/>
                    <w:rPr>
                      <w:rFonts w:ascii="Sylfaen" w:eastAsia="Calibri" w:hAnsi="Sylfaen" w:cs="Times New Roman"/>
                      <w:b/>
                      <w:bCs/>
                      <w:sz w:val="24"/>
                      <w:szCs w:val="24"/>
                      <w:lang w:val="ka-GE"/>
                    </w:rPr>
                  </w:pPr>
                  <w:r>
                    <w:rPr>
                      <w:rFonts w:ascii="Sylfaen" w:eastAsia="Calibri" w:hAnsi="Sylfaen" w:cs="Sylfaen"/>
                      <w:lang w:val="ka-GE"/>
                    </w:rPr>
                    <w:t>2024 წლის 30 დეკემბრის №21 ოქმი</w:t>
                  </w:r>
                </w:p>
                <w:p w14:paraId="621EF342" w14:textId="77777777" w:rsidR="00BE104D" w:rsidRPr="008D1347" w:rsidRDefault="00BE104D" w:rsidP="008D1347">
                  <w:pPr>
                    <w:jc w:val="both"/>
                    <w:rPr>
                      <w:rFonts w:ascii="Sylfaen" w:hAnsi="Sylfaen"/>
                      <w:lang w:val="ka-GE"/>
                    </w:rPr>
                  </w:pPr>
                </w:p>
              </w:txbxContent>
            </v:textbox>
            <w10:wrap type="square"/>
          </v:shape>
        </w:pict>
      </w:r>
      <w:r>
        <w:rPr>
          <w:rFonts w:ascii="DejaVu Sans" w:hAnsi="DejaVu Sans"/>
          <w:lang w:val="ka-GE"/>
        </w:rPr>
        <w:pict w14:anchorId="7020E785">
          <v:shape id="Text Box 50" o:spid="_x0000_s1026" type="#_x0000_t202" style="position:absolute;left:0;text-align:left;margin-left:0;margin-top:343.75pt;width:571.7pt;height:384.25pt;z-index:25164851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" filled="f" stroked="f" strokeweight=".5pt">
            <v:textbox>
              <w:txbxContent>
                <w:p w14:paraId="4E093A79"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ევროპის უნივერსიტეტის</w:t>
                  </w:r>
                </w:p>
                <w:p w14:paraId="53150FD1" w14:textId="72F18156" w:rsidR="00F0318C" w:rsidRPr="006830CE" w:rsidRDefault="00F0318C" w:rsidP="00F0318C">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 </w:t>
                  </w:r>
                  <w:r w:rsidR="006830CE">
                    <w:rPr>
                      <w:rFonts w:ascii="Sylfaen" w:eastAsia="Calibri" w:hAnsi="Sylfaen" w:cs="Times New Roman"/>
                      <w:b/>
                      <w:bCs/>
                      <w:sz w:val="24"/>
                      <w:szCs w:val="24"/>
                    </w:rPr>
                    <w:t xml:space="preserve">2019 – 2025 </w:t>
                  </w:r>
                  <w:r w:rsidR="006830CE">
                    <w:rPr>
                      <w:rFonts w:ascii="Sylfaen" w:eastAsia="Calibri" w:hAnsi="Sylfaen" w:cs="Times New Roman"/>
                      <w:b/>
                      <w:bCs/>
                      <w:sz w:val="24"/>
                      <w:szCs w:val="24"/>
                      <w:lang w:val="ka-GE"/>
                    </w:rPr>
                    <w:t>წლების სტრატეგიის დოკუმენტი</w:t>
                  </w:r>
                </w:p>
                <w:p w14:paraId="6A0CB94A"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p>
                <w:p w14:paraId="7A34A1F8" w14:textId="77777777" w:rsidR="00582608" w:rsidRDefault="00582608" w:rsidP="007F4A58">
                  <w:pPr>
                    <w:jc w:val="center"/>
                    <w:rPr>
                      <w:rFonts w:ascii="BPG Nino Mtavruli" w:hAnsi="BPG Nino Mtavruli"/>
                      <w:color w:val="2F5496" w:themeColor="accent1" w:themeShade="BF"/>
                      <w:sz w:val="96"/>
                      <w:szCs w:val="76"/>
                      <w:lang w:val="ka-GE"/>
                    </w:rPr>
                  </w:pPr>
                </w:p>
                <w:p w14:paraId="50369BAF" w14:textId="77777777" w:rsidR="00582608" w:rsidRDefault="00582608" w:rsidP="007F4A58">
                  <w:pPr>
                    <w:jc w:val="center"/>
                    <w:rPr>
                      <w:rFonts w:ascii="BPG Nino Mtavruli" w:hAnsi="BPG Nino Mtavruli"/>
                      <w:color w:val="2F5496" w:themeColor="accent1" w:themeShade="BF"/>
                      <w:sz w:val="96"/>
                      <w:szCs w:val="76"/>
                      <w:lang w:val="ka-GE"/>
                    </w:rPr>
                  </w:pPr>
                </w:p>
                <w:p w14:paraId="59FF6B67" w14:textId="77777777" w:rsidR="005E32E6" w:rsidRDefault="005E32E6" w:rsidP="007F4A58">
                  <w:pPr>
                    <w:jc w:val="center"/>
                    <w:rPr>
                      <w:rFonts w:ascii="BPG Nino Mtavruli" w:hAnsi="BPG Nino Mtavruli"/>
                      <w:color w:val="2F5496" w:themeColor="accent1" w:themeShade="BF"/>
                      <w:sz w:val="96"/>
                      <w:szCs w:val="76"/>
                      <w:lang w:val="ka-GE"/>
                    </w:rPr>
                  </w:pPr>
                </w:p>
                <w:p w14:paraId="3B18B6FB" w14:textId="77777777" w:rsidR="00582608" w:rsidRDefault="00582608" w:rsidP="007F4A58">
                  <w:pPr>
                    <w:jc w:val="center"/>
                    <w:rPr>
                      <w:rFonts w:ascii="BPG Nino Mtavruli" w:hAnsi="BPG Nino Mtavruli"/>
                      <w:color w:val="2F5496" w:themeColor="accent1" w:themeShade="BF"/>
                      <w:sz w:val="96"/>
                      <w:szCs w:val="76"/>
                      <w:lang w:val="ka-GE"/>
                    </w:rPr>
                  </w:pPr>
                </w:p>
                <w:p w14:paraId="3E309001" w14:textId="052D2919" w:rsidR="00582608" w:rsidRPr="007F4A58" w:rsidRDefault="00582608" w:rsidP="007F4A58">
                  <w:pPr>
                    <w:jc w:val="center"/>
                    <w:rPr>
                      <w:rFonts w:ascii="BPG Nino Mtavruli" w:hAnsi="BPG Nino Mtavruli"/>
                      <w:color w:val="2F5496" w:themeColor="accent1" w:themeShade="BF"/>
                      <w:sz w:val="96"/>
                      <w:szCs w:val="76"/>
                      <w:lang w:val="ka-GE"/>
                    </w:rPr>
                  </w:pPr>
                </w:p>
              </w:txbxContent>
            </v:textbox>
            <w10:wrap anchorx="page"/>
          </v:shape>
        </w:pict>
      </w:r>
      <w:r w:rsidR="00375426" w:rsidRPr="00582608">
        <w:rPr>
          <w:rFonts w:ascii="DejaVu Sans" w:hAnsi="DejaVu Sans"/>
          <w:noProof/>
        </w:rPr>
        <w:drawing>
          <wp:inline distT="0" distB="0" distL="0" distR="0" wp14:anchorId="395EBE9F" wp14:editId="02C3A36C">
            <wp:extent cx="8481848" cy="1023240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81848" cy="10232406"/>
                    </a:xfrm>
                    <a:prstGeom prst="rect">
                      <a:avLst/>
                    </a:prstGeom>
                  </pic:spPr>
                </pic:pic>
              </a:graphicData>
            </a:graphic>
          </wp:inline>
        </w:drawing>
      </w:r>
    </w:p>
    <w:p w14:paraId="0EF5B971" w14:textId="77777777" w:rsidR="00F0318C" w:rsidRPr="00F0318C" w:rsidRDefault="00F0318C" w:rsidP="00F0318C">
      <w:pPr>
        <w:spacing w:after="0" w:line="240" w:lineRule="auto"/>
        <w:ind w:firstLine="450"/>
        <w:contextualSpacing/>
        <w:jc w:val="center"/>
        <w:rPr>
          <w:rFonts w:ascii="Sylfaen" w:eastAsia="Calibri" w:hAnsi="Sylfaen" w:cs="Times New Roman"/>
          <w:b/>
          <w:bCs/>
          <w:sz w:val="24"/>
          <w:szCs w:val="24"/>
          <w:lang w:val="ka-GE"/>
        </w:rPr>
      </w:pPr>
    </w:p>
    <w:p w14:paraId="21FFF7EF" w14:textId="77777777" w:rsidR="006830CE" w:rsidRPr="006830CE" w:rsidRDefault="006830CE" w:rsidP="006830CE">
      <w:pPr>
        <w:spacing w:after="296"/>
        <w:ind w:left="307"/>
        <w:rPr>
          <w:rFonts w:ascii="Calibri" w:eastAsia="Calibri" w:hAnsi="Calibri" w:cs="Calibri"/>
          <w:color w:val="000000"/>
        </w:rPr>
      </w:pPr>
      <w:r w:rsidRPr="006830CE">
        <w:rPr>
          <w:rFonts w:ascii="Sylfaen" w:eastAsia="Sylfaen" w:hAnsi="Sylfaen" w:cs="Sylfaen"/>
          <w:color w:val="2F5496"/>
          <w:sz w:val="28"/>
        </w:rPr>
        <w:t xml:space="preserve">დოკუმენტის შინაარსი </w:t>
      </w:r>
    </w:p>
    <w:sdt>
      <w:sdtPr>
        <w:rPr>
          <w:rFonts w:ascii="Calibri" w:eastAsia="Calibri" w:hAnsi="Calibri" w:cs="Calibri"/>
          <w:color w:val="000000"/>
        </w:rPr>
        <w:id w:val="-1057617728"/>
        <w:docPartObj>
          <w:docPartGallery w:val="Table of Contents"/>
        </w:docPartObj>
      </w:sdtPr>
      <w:sdtContent>
        <w:p w14:paraId="73D75B05"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r w:rsidRPr="006830CE">
            <w:rPr>
              <w:rFonts w:ascii="Sylfaen" w:eastAsia="Sylfaen" w:hAnsi="Sylfaen" w:cs="Sylfaen"/>
              <w:color w:val="2F5496"/>
            </w:rPr>
            <w:fldChar w:fldCharType="begin"/>
          </w:r>
          <w:r w:rsidRPr="006830CE">
            <w:rPr>
              <w:rFonts w:ascii="Sylfaen" w:eastAsia="Sylfaen" w:hAnsi="Sylfaen" w:cs="Sylfaen"/>
              <w:color w:val="2F5496"/>
            </w:rPr>
            <w:instrText xml:space="preserve"> TOC \o "1-1" \h \z \u </w:instrText>
          </w:r>
          <w:r w:rsidRPr="006830CE">
            <w:rPr>
              <w:rFonts w:ascii="Sylfaen" w:eastAsia="Sylfaen" w:hAnsi="Sylfaen" w:cs="Sylfaen"/>
              <w:color w:val="2F5496"/>
            </w:rPr>
            <w:fldChar w:fldCharType="separate"/>
          </w:r>
          <w:hyperlink w:anchor="_Toc19787">
            <w:r w:rsidRPr="006830CE">
              <w:rPr>
                <w:rFonts w:ascii="Sylfaen" w:eastAsia="Sylfaen" w:hAnsi="Sylfaen" w:cs="Sylfaen"/>
                <w:noProof/>
                <w:color w:val="2F5496"/>
              </w:rPr>
              <w:t>დოკუმენტის შესახებ</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_Toc19787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3 </w:t>
            </w:r>
            <w:r w:rsidRPr="006830CE">
              <w:rPr>
                <w:rFonts w:ascii="Sylfaen" w:eastAsia="Sylfaen" w:hAnsi="Sylfaen" w:cs="Sylfaen"/>
                <w:noProof/>
                <w:color w:val="2F5496"/>
              </w:rPr>
              <w:fldChar w:fldCharType="end"/>
            </w:r>
          </w:hyperlink>
        </w:p>
        <w:p w14:paraId="27CBCECC"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88">
            <w:r w:rsidRPr="006830CE">
              <w:rPr>
                <w:rFonts w:ascii="Sylfaen" w:eastAsia="Sylfaen" w:hAnsi="Sylfaen" w:cs="Sylfaen"/>
                <w:noProof/>
                <w:color w:val="2F5496"/>
              </w:rPr>
              <w:t>უნივერსიტეტის მისია</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_Toc19788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3 </w:t>
            </w:r>
            <w:r w:rsidRPr="006830CE">
              <w:rPr>
                <w:rFonts w:ascii="Sylfaen" w:eastAsia="Sylfaen" w:hAnsi="Sylfaen" w:cs="Sylfaen"/>
                <w:noProof/>
                <w:color w:val="2F5496"/>
              </w:rPr>
              <w:fldChar w:fldCharType="end"/>
            </w:r>
          </w:hyperlink>
        </w:p>
        <w:p w14:paraId="50C924E0"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89">
            <w:r w:rsidRPr="006830CE">
              <w:rPr>
                <w:rFonts w:ascii="Sylfaen" w:eastAsia="Sylfaen" w:hAnsi="Sylfaen" w:cs="Sylfaen"/>
                <w:noProof/>
                <w:color w:val="2F5496"/>
              </w:rPr>
              <w:t>უნივერსიტეტის ხედვის განაცხადი</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_Toc19789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3 </w:t>
            </w:r>
            <w:r w:rsidRPr="006830CE">
              <w:rPr>
                <w:rFonts w:ascii="Sylfaen" w:eastAsia="Sylfaen" w:hAnsi="Sylfaen" w:cs="Sylfaen"/>
                <w:noProof/>
                <w:color w:val="2F5496"/>
              </w:rPr>
              <w:fldChar w:fldCharType="end"/>
            </w:r>
          </w:hyperlink>
        </w:p>
        <w:p w14:paraId="4F988B21"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0">
            <w:r w:rsidRPr="006830CE">
              <w:rPr>
                <w:rFonts w:ascii="Sylfaen" w:eastAsia="Sylfaen" w:hAnsi="Sylfaen" w:cs="Sylfaen"/>
                <w:noProof/>
                <w:color w:val="2F5496"/>
              </w:rPr>
              <w:t>უნივერსიტეტის ღირებულებები</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_Toc19790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4 </w:t>
            </w:r>
            <w:r w:rsidRPr="006830CE">
              <w:rPr>
                <w:rFonts w:ascii="Sylfaen" w:eastAsia="Sylfaen" w:hAnsi="Sylfaen" w:cs="Sylfaen"/>
                <w:noProof/>
                <w:color w:val="2F5496"/>
              </w:rPr>
              <w:fldChar w:fldCharType="end"/>
            </w:r>
          </w:hyperlink>
        </w:p>
        <w:p w14:paraId="2A1E3E17"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1">
            <w:r w:rsidRPr="006830CE">
              <w:rPr>
                <w:rFonts w:ascii="Sylfaen" w:eastAsia="Sylfaen" w:hAnsi="Sylfaen" w:cs="Sylfaen"/>
                <w:noProof/>
                <w:color w:val="2F5496"/>
              </w:rPr>
              <w:t>სტრატეგიული მიმართულებები და პრიორიტეტები</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_Toc19791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5 </w:t>
            </w:r>
            <w:r w:rsidRPr="006830CE">
              <w:rPr>
                <w:rFonts w:ascii="Sylfaen" w:eastAsia="Sylfaen" w:hAnsi="Sylfaen" w:cs="Sylfaen"/>
                <w:noProof/>
                <w:color w:val="2F5496"/>
              </w:rPr>
              <w:fldChar w:fldCharType="end"/>
            </w:r>
          </w:hyperlink>
        </w:p>
        <w:p w14:paraId="6540CEAC"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2">
            <w:r w:rsidRPr="006830CE">
              <w:rPr>
                <w:rFonts w:ascii="Sylfaen" w:eastAsia="Sylfaen" w:hAnsi="Sylfaen" w:cs="Sylfaen"/>
                <w:noProof/>
                <w:color w:val="2F5496"/>
              </w:rPr>
              <w:t>1. უნივერსიტეტის ბრენდის განვითარება და სოციალური პასუხისმგებლობის ამაღლება</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_Toc19792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6 </w:t>
            </w:r>
            <w:r w:rsidRPr="006830CE">
              <w:rPr>
                <w:rFonts w:ascii="Sylfaen" w:eastAsia="Sylfaen" w:hAnsi="Sylfaen" w:cs="Sylfaen"/>
                <w:noProof/>
                <w:color w:val="2F5496"/>
              </w:rPr>
              <w:fldChar w:fldCharType="end"/>
            </w:r>
          </w:hyperlink>
        </w:p>
        <w:p w14:paraId="02457FEB"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3">
            <w:r w:rsidRPr="006830CE">
              <w:rPr>
                <w:rFonts w:ascii="Sylfaen" w:eastAsia="Sylfaen" w:hAnsi="Sylfaen" w:cs="Sylfaen"/>
                <w:noProof/>
                <w:color w:val="2F5496"/>
              </w:rPr>
              <w:t>2. უმაღლესი განათლების პროგრამების განვითარება</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_Toc19793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6 </w:t>
            </w:r>
            <w:r w:rsidRPr="006830CE">
              <w:rPr>
                <w:rFonts w:ascii="Sylfaen" w:eastAsia="Sylfaen" w:hAnsi="Sylfaen" w:cs="Sylfaen"/>
                <w:noProof/>
                <w:color w:val="2F5496"/>
              </w:rPr>
              <w:fldChar w:fldCharType="end"/>
            </w:r>
          </w:hyperlink>
        </w:p>
        <w:p w14:paraId="3F490F45"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4">
            <w:r w:rsidRPr="006830CE">
              <w:rPr>
                <w:rFonts w:ascii="Sylfaen" w:eastAsia="Sylfaen" w:hAnsi="Sylfaen" w:cs="Sylfaen"/>
                <w:noProof/>
                <w:color w:val="2F5496"/>
              </w:rPr>
              <w:t xml:space="preserve">3. სასწავლო პროცესის დაგეგმვისა და განხორციელების ხარისხის ამაღლება, სწავლა-სწავლების </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_Toc19794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end"/>
            </w:r>
          </w:hyperlink>
        </w:p>
        <w:p w14:paraId="70DBAD0C"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5">
            <w:r w:rsidRPr="006830CE">
              <w:rPr>
                <w:rFonts w:ascii="Sylfaen" w:eastAsia="Sylfaen" w:hAnsi="Sylfaen" w:cs="Sylfaen"/>
                <w:noProof/>
                <w:color w:val="2F5496"/>
              </w:rPr>
              <w:t>და შეფასების ინოვაციური მეთოდების ფართოდ დანერგვა</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_Toc19795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7 </w:t>
            </w:r>
            <w:r w:rsidRPr="006830CE">
              <w:rPr>
                <w:rFonts w:ascii="Sylfaen" w:eastAsia="Sylfaen" w:hAnsi="Sylfaen" w:cs="Sylfaen"/>
                <w:noProof/>
                <w:color w:val="2F5496"/>
              </w:rPr>
              <w:fldChar w:fldCharType="end"/>
            </w:r>
          </w:hyperlink>
        </w:p>
        <w:p w14:paraId="368A942E"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6">
            <w:r w:rsidRPr="006830CE">
              <w:rPr>
                <w:rFonts w:ascii="Sylfaen" w:eastAsia="Sylfaen" w:hAnsi="Sylfaen" w:cs="Sylfaen"/>
                <w:noProof/>
                <w:color w:val="2F5496"/>
              </w:rPr>
              <w:t>4. სამეცნიერო-კვლევითი საქმიანობის ხელშეწყობა და გაძლიერება</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_Toc19796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8 </w:t>
            </w:r>
            <w:r w:rsidRPr="006830CE">
              <w:rPr>
                <w:rFonts w:ascii="Sylfaen" w:eastAsia="Sylfaen" w:hAnsi="Sylfaen" w:cs="Sylfaen"/>
                <w:noProof/>
                <w:color w:val="2F5496"/>
              </w:rPr>
              <w:fldChar w:fldCharType="end"/>
            </w:r>
          </w:hyperlink>
        </w:p>
        <w:p w14:paraId="7D63750F" w14:textId="77777777" w:rsidR="006830CE" w:rsidRP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7">
            <w:r w:rsidRPr="006830CE">
              <w:rPr>
                <w:rFonts w:ascii="Sylfaen" w:eastAsia="Sylfaen" w:hAnsi="Sylfaen" w:cs="Sylfaen"/>
                <w:noProof/>
                <w:color w:val="2F5496"/>
              </w:rPr>
              <w:t>5. სტუდენტური სერვისებისა და გარემოს განვითარება</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_Toc19797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9 </w:t>
            </w:r>
            <w:r w:rsidRPr="006830CE">
              <w:rPr>
                <w:rFonts w:ascii="Sylfaen" w:eastAsia="Sylfaen" w:hAnsi="Sylfaen" w:cs="Sylfaen"/>
                <w:noProof/>
                <w:color w:val="2F5496"/>
              </w:rPr>
              <w:fldChar w:fldCharType="end"/>
            </w:r>
          </w:hyperlink>
        </w:p>
        <w:p w14:paraId="6B8EC42C" w14:textId="77777777" w:rsidR="006830CE" w:rsidRDefault="006830CE" w:rsidP="006830CE">
          <w:pPr>
            <w:tabs>
              <w:tab w:val="right" w:leader="dot" w:pos="10198"/>
            </w:tabs>
            <w:spacing w:after="2" w:line="340" w:lineRule="auto"/>
            <w:ind w:left="332" w:right="66" w:hanging="10"/>
            <w:jc w:val="both"/>
            <w:rPr>
              <w:rFonts w:ascii="Sylfaen" w:eastAsia="Sylfaen" w:hAnsi="Sylfaen" w:cs="Sylfaen"/>
              <w:noProof/>
              <w:color w:val="2F5496"/>
            </w:rPr>
          </w:pPr>
          <w:hyperlink w:anchor="_Toc19798">
            <w:r w:rsidRPr="006830CE">
              <w:rPr>
                <w:rFonts w:ascii="Sylfaen" w:eastAsia="Sylfaen" w:hAnsi="Sylfaen" w:cs="Sylfaen"/>
                <w:noProof/>
                <w:color w:val="2F5496"/>
              </w:rPr>
              <w:t>6. უნივერსიტეტის ორგანიზაციული მართვა და რესურსების განვითარება</w:t>
            </w:r>
            <w:r w:rsidRPr="006830CE">
              <w:rPr>
                <w:rFonts w:ascii="Sylfaen" w:eastAsia="Sylfaen" w:hAnsi="Sylfaen" w:cs="Sylfaen"/>
                <w:noProof/>
                <w:color w:val="2F5496"/>
              </w:rPr>
              <w:tab/>
            </w:r>
            <w:r w:rsidRPr="006830CE">
              <w:rPr>
                <w:rFonts w:ascii="Sylfaen" w:eastAsia="Sylfaen" w:hAnsi="Sylfaen" w:cs="Sylfaen"/>
                <w:noProof/>
                <w:color w:val="2F5496"/>
              </w:rPr>
              <w:fldChar w:fldCharType="begin"/>
            </w:r>
            <w:r w:rsidRPr="006830CE">
              <w:rPr>
                <w:rFonts w:ascii="Sylfaen" w:eastAsia="Sylfaen" w:hAnsi="Sylfaen" w:cs="Sylfaen"/>
                <w:noProof/>
                <w:color w:val="2F5496"/>
              </w:rPr>
              <w:instrText>PAGEREF _Toc19798 \h</w:instrText>
            </w:r>
            <w:r w:rsidRPr="006830CE">
              <w:rPr>
                <w:rFonts w:ascii="Sylfaen" w:eastAsia="Sylfaen" w:hAnsi="Sylfaen" w:cs="Sylfaen"/>
                <w:noProof/>
                <w:color w:val="2F5496"/>
              </w:rPr>
            </w:r>
            <w:r w:rsidRPr="006830CE">
              <w:rPr>
                <w:rFonts w:ascii="Sylfaen" w:eastAsia="Sylfaen" w:hAnsi="Sylfaen" w:cs="Sylfaen"/>
                <w:noProof/>
                <w:color w:val="2F5496"/>
              </w:rPr>
              <w:fldChar w:fldCharType="separate"/>
            </w:r>
            <w:r w:rsidRPr="006830CE">
              <w:rPr>
                <w:rFonts w:ascii="Sylfaen" w:eastAsia="Sylfaen" w:hAnsi="Sylfaen" w:cs="Sylfaen"/>
                <w:noProof/>
                <w:color w:val="2F5496"/>
              </w:rPr>
              <w:t xml:space="preserve">9 </w:t>
            </w:r>
            <w:r w:rsidRPr="006830CE">
              <w:rPr>
                <w:rFonts w:ascii="Sylfaen" w:eastAsia="Sylfaen" w:hAnsi="Sylfaen" w:cs="Sylfaen"/>
                <w:noProof/>
                <w:color w:val="2F5496"/>
              </w:rPr>
              <w:fldChar w:fldCharType="end"/>
            </w:r>
          </w:hyperlink>
        </w:p>
        <w:p w14:paraId="467D0586" w14:textId="77777777" w:rsidR="00391D26" w:rsidRPr="006830CE" w:rsidRDefault="00391D26" w:rsidP="00391D26">
          <w:pPr>
            <w:keepNext/>
            <w:keepLines/>
            <w:spacing w:after="338"/>
            <w:ind w:firstLine="322"/>
            <w:outlineLvl w:val="1"/>
            <w:rPr>
              <w:rFonts w:ascii="Sylfaen" w:eastAsia="Sylfaen" w:hAnsi="Sylfaen" w:cs="Sylfaen"/>
              <w:color w:val="2E74B5"/>
              <w:sz w:val="24"/>
            </w:rPr>
          </w:pPr>
          <w:r w:rsidRPr="006830CE">
            <w:rPr>
              <w:rFonts w:ascii="Sylfaen" w:eastAsia="Sylfaen" w:hAnsi="Sylfaen" w:cs="Sylfaen"/>
              <w:color w:val="2E74B5"/>
              <w:sz w:val="24"/>
            </w:rPr>
            <w:t>7.</w:t>
          </w:r>
          <w:r w:rsidRPr="006830CE">
            <w:rPr>
              <w:rFonts w:ascii="Arial" w:eastAsia="Arial" w:hAnsi="Arial" w:cs="Arial"/>
              <w:b/>
              <w:color w:val="2E74B5"/>
              <w:sz w:val="24"/>
            </w:rPr>
            <w:t xml:space="preserve"> </w:t>
          </w:r>
          <w:r w:rsidRPr="006830CE">
            <w:rPr>
              <w:rFonts w:ascii="Sylfaen" w:eastAsia="Sylfaen" w:hAnsi="Sylfaen" w:cs="Sylfaen"/>
              <w:color w:val="2E74B5"/>
              <w:sz w:val="24"/>
            </w:rPr>
            <w:t xml:space="preserve">სამიზნე ნიშნულები </w:t>
          </w:r>
        </w:p>
        <w:p w14:paraId="10EBF0AE" w14:textId="77777777" w:rsidR="00391D26" w:rsidRPr="006830CE" w:rsidRDefault="00391D26" w:rsidP="006830CE">
          <w:pPr>
            <w:tabs>
              <w:tab w:val="right" w:leader="dot" w:pos="10198"/>
            </w:tabs>
            <w:spacing w:after="2" w:line="340" w:lineRule="auto"/>
            <w:ind w:left="332" w:right="66" w:hanging="10"/>
            <w:jc w:val="both"/>
            <w:rPr>
              <w:rFonts w:ascii="Sylfaen" w:eastAsia="Sylfaen" w:hAnsi="Sylfaen" w:cs="Sylfaen"/>
              <w:noProof/>
              <w:color w:val="2F5496"/>
            </w:rPr>
          </w:pPr>
        </w:p>
        <w:p w14:paraId="79DF7D54" w14:textId="5F08B269" w:rsidR="00F0318C" w:rsidRDefault="006830CE" w:rsidP="006830CE">
          <w:pPr>
            <w:spacing w:after="0" w:line="240" w:lineRule="auto"/>
            <w:ind w:firstLine="450"/>
            <w:contextualSpacing/>
            <w:jc w:val="both"/>
            <w:rPr>
              <w:rFonts w:ascii="Calibri" w:eastAsia="Calibri" w:hAnsi="Calibri" w:cs="Calibri"/>
              <w:color w:val="000000"/>
            </w:rPr>
          </w:pPr>
          <w:r w:rsidRPr="006830CE">
            <w:rPr>
              <w:rFonts w:ascii="Calibri" w:eastAsia="Calibri" w:hAnsi="Calibri" w:cs="Calibri"/>
              <w:color w:val="000000"/>
            </w:rPr>
            <w:fldChar w:fldCharType="end"/>
          </w:r>
        </w:p>
      </w:sdtContent>
    </w:sdt>
    <w:p w14:paraId="01A13EF7" w14:textId="77777777" w:rsidR="006830CE" w:rsidRDefault="006830CE" w:rsidP="006830CE">
      <w:pPr>
        <w:spacing w:after="0" w:line="240" w:lineRule="auto"/>
        <w:ind w:firstLine="450"/>
        <w:contextualSpacing/>
        <w:jc w:val="both"/>
        <w:rPr>
          <w:rFonts w:ascii="Calibri" w:eastAsia="Calibri" w:hAnsi="Calibri" w:cs="Calibri"/>
          <w:color w:val="000000"/>
        </w:rPr>
      </w:pPr>
    </w:p>
    <w:p w14:paraId="3275B71F" w14:textId="77777777" w:rsidR="006830CE" w:rsidRDefault="006830CE" w:rsidP="006830CE">
      <w:pPr>
        <w:spacing w:after="0" w:line="240" w:lineRule="auto"/>
        <w:ind w:firstLine="450"/>
        <w:contextualSpacing/>
        <w:jc w:val="both"/>
        <w:rPr>
          <w:rFonts w:ascii="Calibri" w:eastAsia="Calibri" w:hAnsi="Calibri" w:cs="Calibri"/>
          <w:color w:val="000000"/>
        </w:rPr>
      </w:pPr>
    </w:p>
    <w:p w14:paraId="68FEDE00" w14:textId="77777777" w:rsidR="006830CE" w:rsidRDefault="006830CE" w:rsidP="006830CE">
      <w:pPr>
        <w:spacing w:after="0" w:line="240" w:lineRule="auto"/>
        <w:ind w:firstLine="450"/>
        <w:contextualSpacing/>
        <w:jc w:val="both"/>
        <w:rPr>
          <w:rFonts w:ascii="Calibri" w:eastAsia="Calibri" w:hAnsi="Calibri" w:cs="Calibri"/>
          <w:color w:val="000000"/>
        </w:rPr>
      </w:pPr>
    </w:p>
    <w:p w14:paraId="1497999E" w14:textId="77777777" w:rsidR="006830CE" w:rsidRDefault="006830CE" w:rsidP="006830CE">
      <w:pPr>
        <w:spacing w:after="0" w:line="240" w:lineRule="auto"/>
        <w:ind w:firstLine="450"/>
        <w:contextualSpacing/>
        <w:jc w:val="both"/>
        <w:rPr>
          <w:rFonts w:ascii="Calibri" w:eastAsia="Calibri" w:hAnsi="Calibri" w:cs="Calibri"/>
          <w:color w:val="000000"/>
        </w:rPr>
      </w:pPr>
    </w:p>
    <w:p w14:paraId="16ED004B" w14:textId="77777777" w:rsidR="006830CE" w:rsidRDefault="006830CE" w:rsidP="006830CE">
      <w:pPr>
        <w:spacing w:after="0" w:line="240" w:lineRule="auto"/>
        <w:ind w:firstLine="450"/>
        <w:contextualSpacing/>
        <w:jc w:val="both"/>
        <w:rPr>
          <w:rFonts w:ascii="Calibri" w:eastAsia="Calibri" w:hAnsi="Calibri" w:cs="Calibri"/>
          <w:color w:val="000000"/>
        </w:rPr>
      </w:pPr>
    </w:p>
    <w:p w14:paraId="1D30F213"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9C3788C" w14:textId="77777777" w:rsidR="006830CE" w:rsidRDefault="006830CE" w:rsidP="006830CE">
      <w:pPr>
        <w:spacing w:after="0" w:line="240" w:lineRule="auto"/>
        <w:ind w:firstLine="450"/>
        <w:contextualSpacing/>
        <w:jc w:val="both"/>
        <w:rPr>
          <w:rFonts w:ascii="Calibri" w:eastAsia="Calibri" w:hAnsi="Calibri" w:cs="Calibri"/>
          <w:color w:val="000000"/>
        </w:rPr>
      </w:pPr>
    </w:p>
    <w:p w14:paraId="5AF49529"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40B1AEF" w14:textId="77777777" w:rsidR="006830CE" w:rsidRDefault="006830CE" w:rsidP="006830CE">
      <w:pPr>
        <w:spacing w:after="0" w:line="240" w:lineRule="auto"/>
        <w:ind w:firstLine="450"/>
        <w:contextualSpacing/>
        <w:jc w:val="both"/>
        <w:rPr>
          <w:rFonts w:ascii="Calibri" w:eastAsia="Calibri" w:hAnsi="Calibri" w:cs="Calibri"/>
          <w:color w:val="000000"/>
        </w:rPr>
      </w:pPr>
    </w:p>
    <w:p w14:paraId="6915493E"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0A7CAA1"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0156D09" w14:textId="77777777" w:rsidR="006830CE" w:rsidRDefault="006830CE" w:rsidP="006830CE">
      <w:pPr>
        <w:spacing w:after="0" w:line="240" w:lineRule="auto"/>
        <w:ind w:firstLine="450"/>
        <w:contextualSpacing/>
        <w:jc w:val="both"/>
        <w:rPr>
          <w:rFonts w:ascii="Calibri" w:eastAsia="Calibri" w:hAnsi="Calibri" w:cs="Calibri"/>
          <w:color w:val="000000"/>
        </w:rPr>
      </w:pPr>
    </w:p>
    <w:p w14:paraId="0104D780" w14:textId="77777777" w:rsidR="006830CE" w:rsidRDefault="006830CE" w:rsidP="006830CE">
      <w:pPr>
        <w:spacing w:after="0" w:line="240" w:lineRule="auto"/>
        <w:ind w:firstLine="450"/>
        <w:contextualSpacing/>
        <w:jc w:val="both"/>
        <w:rPr>
          <w:rFonts w:ascii="Calibri" w:eastAsia="Calibri" w:hAnsi="Calibri" w:cs="Calibri"/>
          <w:color w:val="000000"/>
        </w:rPr>
      </w:pPr>
    </w:p>
    <w:p w14:paraId="31CC0C43"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BFF3A1C" w14:textId="77777777" w:rsidR="006830CE" w:rsidRDefault="006830CE" w:rsidP="006830CE">
      <w:pPr>
        <w:spacing w:after="0" w:line="240" w:lineRule="auto"/>
        <w:ind w:firstLine="450"/>
        <w:contextualSpacing/>
        <w:jc w:val="both"/>
        <w:rPr>
          <w:rFonts w:ascii="Calibri" w:eastAsia="Calibri" w:hAnsi="Calibri" w:cs="Calibri"/>
          <w:color w:val="000000"/>
        </w:rPr>
      </w:pPr>
    </w:p>
    <w:p w14:paraId="2D7D416C" w14:textId="77777777" w:rsidR="006830CE" w:rsidRDefault="006830CE" w:rsidP="00391D26">
      <w:pPr>
        <w:spacing w:after="0" w:line="240" w:lineRule="auto"/>
        <w:contextualSpacing/>
        <w:jc w:val="both"/>
        <w:rPr>
          <w:rFonts w:ascii="Calibri" w:eastAsia="Calibri" w:hAnsi="Calibri" w:cs="Calibri"/>
          <w:color w:val="000000"/>
        </w:rPr>
      </w:pPr>
    </w:p>
    <w:p w14:paraId="7EC54915" w14:textId="77777777" w:rsidR="006830CE" w:rsidRPr="006830CE" w:rsidRDefault="006830CE" w:rsidP="006830CE">
      <w:pPr>
        <w:keepNext/>
        <w:keepLines/>
        <w:spacing w:after="338"/>
        <w:ind w:left="302" w:hanging="10"/>
        <w:outlineLvl w:val="0"/>
        <w:rPr>
          <w:rFonts w:ascii="Sylfaen" w:eastAsia="Sylfaen" w:hAnsi="Sylfaen" w:cs="Sylfaen"/>
          <w:color w:val="2E74B5"/>
          <w:sz w:val="24"/>
        </w:rPr>
      </w:pPr>
      <w:bookmarkStart w:id="0" w:name="_Toc19787"/>
      <w:r w:rsidRPr="006830CE">
        <w:rPr>
          <w:rFonts w:ascii="Sylfaen" w:eastAsia="Sylfaen" w:hAnsi="Sylfaen" w:cs="Sylfaen"/>
          <w:color w:val="2E74B5"/>
          <w:sz w:val="24"/>
        </w:rPr>
        <w:lastRenderedPageBreak/>
        <w:t xml:space="preserve">დოკუმენტის შესახებ </w:t>
      </w:r>
      <w:bookmarkEnd w:id="0"/>
    </w:p>
    <w:p w14:paraId="7191ADAD" w14:textId="77777777" w:rsidR="006830CE" w:rsidRPr="006830CE" w:rsidRDefault="006830CE" w:rsidP="006830CE">
      <w:pPr>
        <w:spacing w:after="625"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წინამდებარე დოკუმენტი წარმოადგენს ევროპის უნივერსიტეტის სტრატეგიული განვითარების გეგმას, რომელიც განსაზღვრავს უნივერსიტეტის მისიის და ხედვის შესაბამისად მომდევნო 7 წლის განმავლობაში უნივერსიტეტის მთლიანობაში და მისი ცალკეული სტრუქტურული ერთეულების განვითარების ძირითად პრიორიტეტებს.  </w:t>
      </w:r>
    </w:p>
    <w:p w14:paraId="7CC0BA35" w14:textId="77777777" w:rsidR="006830CE" w:rsidRPr="006830CE" w:rsidRDefault="006830CE" w:rsidP="006830CE">
      <w:pPr>
        <w:keepNext/>
        <w:keepLines/>
        <w:spacing w:after="338"/>
        <w:ind w:left="302" w:hanging="10"/>
        <w:outlineLvl w:val="0"/>
        <w:rPr>
          <w:rFonts w:ascii="Sylfaen" w:eastAsia="Sylfaen" w:hAnsi="Sylfaen" w:cs="Sylfaen"/>
          <w:color w:val="2E74B5"/>
          <w:sz w:val="24"/>
        </w:rPr>
      </w:pPr>
      <w:bookmarkStart w:id="1" w:name="_Toc19788"/>
      <w:r w:rsidRPr="006830CE">
        <w:rPr>
          <w:rFonts w:ascii="Sylfaen" w:eastAsia="Sylfaen" w:hAnsi="Sylfaen" w:cs="Sylfaen"/>
          <w:color w:val="2E74B5"/>
          <w:sz w:val="24"/>
        </w:rPr>
        <w:t xml:space="preserve">უნივერსიტეტის მისია </w:t>
      </w:r>
      <w:bookmarkStart w:id="2" w:name="_GoBack"/>
      <w:bookmarkEnd w:id="1"/>
      <w:bookmarkEnd w:id="2"/>
    </w:p>
    <w:p w14:paraId="08B486E8" w14:textId="77777777" w:rsidR="006830CE" w:rsidRPr="006830CE" w:rsidRDefault="006830CE" w:rsidP="006830CE">
      <w:pPr>
        <w:spacing w:after="5" w:line="249" w:lineRule="auto"/>
        <w:ind w:left="302" w:hanging="10"/>
        <w:jc w:val="both"/>
        <w:rPr>
          <w:rFonts w:ascii="Calibri" w:eastAsia="Calibri" w:hAnsi="Calibri" w:cs="Calibri"/>
          <w:color w:val="000000"/>
        </w:rPr>
      </w:pPr>
      <w:r w:rsidRPr="006830CE">
        <w:rPr>
          <w:rFonts w:ascii="Sylfaen" w:eastAsia="Sylfaen" w:hAnsi="Sylfaen" w:cs="Sylfaen"/>
          <w:color w:val="2F5496"/>
        </w:rPr>
        <w:t>ვროპის</w:t>
      </w:r>
      <w:r w:rsidRPr="006830CE">
        <w:rPr>
          <w:rFonts w:ascii="Times New Roman" w:eastAsia="Times New Roman" w:hAnsi="Times New Roman" w:cs="Times New Roman"/>
          <w:color w:val="2F5496"/>
        </w:rPr>
        <w:t xml:space="preserve"> </w:t>
      </w:r>
      <w:r w:rsidRPr="006830CE">
        <w:rPr>
          <w:rFonts w:ascii="Sylfaen" w:eastAsia="Sylfaen" w:hAnsi="Sylfaen" w:cs="Sylfaen"/>
          <w:color w:val="2F5496"/>
        </w:rPr>
        <w:t>უნივერსიტეტი</w:t>
      </w:r>
      <w:r w:rsidRPr="006830CE">
        <w:rPr>
          <w:rFonts w:ascii="Times New Roman" w:eastAsia="Times New Roman" w:hAnsi="Times New Roman" w:cs="Times New Roman"/>
          <w:color w:val="2F5496"/>
        </w:rPr>
        <w:t xml:space="preserve"> </w:t>
      </w:r>
      <w:r w:rsidRPr="006830CE">
        <w:rPr>
          <w:rFonts w:ascii="Sylfaen" w:eastAsia="Sylfaen" w:hAnsi="Sylfaen" w:cs="Sylfaen"/>
          <w:color w:val="1E1F20"/>
        </w:rPr>
        <w:t>არის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ევროპულ</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ღირებულებებზე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დაფუძნებული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მდგრად</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განვითარებაზე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ორიენტირებული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უმაღლესი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საგანმანათლებლო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დაწესებულება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რომლის</w:t>
      </w:r>
      <w:r w:rsidRPr="006830CE">
        <w:rPr>
          <w:rFonts w:ascii="Times New Roman" w:eastAsia="Times New Roman" w:hAnsi="Times New Roman" w:cs="Times New Roman"/>
          <w:b/>
          <w:color w:val="000000"/>
        </w:rPr>
        <w:t xml:space="preserve"> </w:t>
      </w:r>
      <w:r w:rsidRPr="006830CE">
        <w:rPr>
          <w:rFonts w:ascii="Sylfaen" w:eastAsia="Sylfaen" w:hAnsi="Sylfaen" w:cs="Sylfaen"/>
          <w:color w:val="2F5496"/>
        </w:rPr>
        <w:t>მისიაა</w:t>
      </w:r>
      <w:r w:rsidRPr="006830CE">
        <w:rPr>
          <w:rFonts w:ascii="Times New Roman" w:eastAsia="Times New Roman" w:hAnsi="Times New Roman" w:cs="Times New Roman"/>
          <w:color w:val="2F5496"/>
        </w:rPr>
        <w:t>:</w:t>
      </w:r>
      <w:r w:rsidRPr="006830CE">
        <w:rPr>
          <w:rFonts w:ascii="Sylfaen" w:eastAsia="Sylfaen" w:hAnsi="Sylfaen" w:cs="Sylfaen"/>
          <w:color w:val="1E1F20"/>
        </w:rPr>
        <w:t xml:space="preserve"> </w:t>
      </w:r>
    </w:p>
    <w:p w14:paraId="10A82B4E" w14:textId="77777777" w:rsidR="006830CE" w:rsidRPr="006830CE" w:rsidRDefault="006830CE" w:rsidP="006830CE">
      <w:pPr>
        <w:numPr>
          <w:ilvl w:val="0"/>
          <w:numId w:val="33"/>
        </w:numPr>
        <w:spacing w:after="5" w:line="249" w:lineRule="auto"/>
        <w:ind w:right="40" w:hanging="436"/>
        <w:jc w:val="both"/>
        <w:rPr>
          <w:rFonts w:ascii="Calibri" w:eastAsia="Calibri" w:hAnsi="Calibri" w:cs="Calibri"/>
          <w:color w:val="000000"/>
        </w:rPr>
      </w:pPr>
      <w:r w:rsidRPr="006830CE">
        <w:rPr>
          <w:rFonts w:ascii="Sylfaen" w:eastAsia="Sylfaen" w:hAnsi="Sylfaen" w:cs="Sylfaen"/>
          <w:color w:val="1E1F20"/>
        </w:rPr>
        <w:t>სტუდენტზე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ორიენტირებული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ხარისხიანი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უმაღლესი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განათლების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შეთავაზება</w:t>
      </w:r>
      <w:r w:rsidRPr="006830CE">
        <w:rPr>
          <w:rFonts w:ascii="Times New Roman" w:eastAsia="Times New Roman" w:hAnsi="Times New Roman" w:cs="Times New Roman"/>
          <w:color w:val="1E1F20"/>
        </w:rPr>
        <w:t xml:space="preserve">; </w:t>
      </w:r>
    </w:p>
    <w:p w14:paraId="1E920B95" w14:textId="77777777" w:rsidR="006830CE" w:rsidRPr="006830CE" w:rsidRDefault="006830CE" w:rsidP="006830CE">
      <w:pPr>
        <w:numPr>
          <w:ilvl w:val="0"/>
          <w:numId w:val="33"/>
        </w:numPr>
        <w:spacing w:after="5" w:line="249" w:lineRule="auto"/>
        <w:ind w:right="40" w:hanging="436"/>
        <w:jc w:val="both"/>
        <w:rPr>
          <w:rFonts w:ascii="Calibri" w:eastAsia="Calibri" w:hAnsi="Calibri" w:cs="Calibri"/>
          <w:color w:val="000000"/>
        </w:rPr>
      </w:pPr>
      <w:r w:rsidRPr="006830CE">
        <w:rPr>
          <w:rFonts w:ascii="Sylfaen" w:eastAsia="Sylfaen" w:hAnsi="Sylfaen" w:cs="Sylfaen"/>
          <w:color w:val="1E1F20"/>
        </w:rPr>
        <w:t>ადგილობრივი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საერთაშორისო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დასაქმების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ბაზრისთვის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კონკურენტუნარიანი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კადრების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მომზადება</w:t>
      </w:r>
      <w:r w:rsidRPr="006830CE">
        <w:rPr>
          <w:rFonts w:ascii="Times New Roman" w:eastAsia="Times New Roman" w:hAnsi="Times New Roman" w:cs="Times New Roman"/>
          <w:color w:val="1E1F20"/>
        </w:rPr>
        <w:t xml:space="preserve">; </w:t>
      </w:r>
    </w:p>
    <w:p w14:paraId="63D3081A" w14:textId="77777777" w:rsidR="006830CE" w:rsidRPr="006830CE" w:rsidRDefault="006830CE" w:rsidP="006830CE">
      <w:pPr>
        <w:numPr>
          <w:ilvl w:val="0"/>
          <w:numId w:val="33"/>
        </w:numPr>
        <w:spacing w:after="5" w:line="249" w:lineRule="auto"/>
        <w:ind w:right="40" w:hanging="436"/>
        <w:jc w:val="both"/>
        <w:rPr>
          <w:rFonts w:ascii="Calibri" w:eastAsia="Calibri" w:hAnsi="Calibri" w:cs="Calibri"/>
          <w:color w:val="000000"/>
        </w:rPr>
      </w:pPr>
      <w:r w:rsidRPr="006830CE">
        <w:rPr>
          <w:rFonts w:ascii="Sylfaen" w:eastAsia="Sylfaen" w:hAnsi="Sylfaen" w:cs="Sylfaen"/>
          <w:color w:val="1E1F20"/>
        </w:rPr>
        <w:t>სამეცნიერო</w:t>
      </w:r>
      <w:r w:rsidRPr="006830CE">
        <w:rPr>
          <w:rFonts w:ascii="Times New Roman" w:eastAsia="Times New Roman" w:hAnsi="Times New Roman" w:cs="Times New Roman"/>
          <w:color w:val="1E1F20"/>
        </w:rPr>
        <w:t>/</w:t>
      </w:r>
      <w:r w:rsidRPr="006830CE">
        <w:rPr>
          <w:rFonts w:ascii="Sylfaen" w:eastAsia="Sylfaen" w:hAnsi="Sylfaen" w:cs="Sylfaen"/>
          <w:color w:val="1E1F20"/>
        </w:rPr>
        <w:t>კვლევითი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შემოქმედებითი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საქმიანობის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განვითარება</w:t>
      </w:r>
      <w:r w:rsidRPr="006830CE">
        <w:rPr>
          <w:rFonts w:ascii="Times New Roman" w:eastAsia="Times New Roman" w:hAnsi="Times New Roman" w:cs="Times New Roman"/>
          <w:color w:val="1E1F20"/>
        </w:rPr>
        <w:t xml:space="preserve">; </w:t>
      </w:r>
    </w:p>
    <w:p w14:paraId="31EAB765" w14:textId="77777777" w:rsidR="006830CE" w:rsidRPr="006830CE" w:rsidRDefault="006830CE" w:rsidP="006830CE">
      <w:pPr>
        <w:numPr>
          <w:ilvl w:val="0"/>
          <w:numId w:val="33"/>
        </w:numPr>
        <w:spacing w:after="5" w:line="249" w:lineRule="auto"/>
        <w:ind w:right="40" w:hanging="436"/>
        <w:jc w:val="both"/>
        <w:rPr>
          <w:rFonts w:ascii="Calibri" w:eastAsia="Calibri" w:hAnsi="Calibri" w:cs="Calibri"/>
          <w:color w:val="000000"/>
        </w:rPr>
      </w:pPr>
      <w:r w:rsidRPr="006830CE">
        <w:rPr>
          <w:rFonts w:ascii="Sylfaen" w:eastAsia="Sylfaen" w:hAnsi="Sylfaen" w:cs="Sylfaen"/>
          <w:color w:val="1E1F20"/>
        </w:rPr>
        <w:t>საქართველოში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ცოდნის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საზოგადოებასა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ცოდნაზე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დაფუძნებული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ეკონომიკის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ფორმირებაში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აქტიური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მონაწილეობა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საკუთარი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წვლილის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შეტანა</w:t>
      </w:r>
      <w:r w:rsidRPr="006830CE">
        <w:rPr>
          <w:rFonts w:ascii="Times New Roman" w:eastAsia="Times New Roman" w:hAnsi="Times New Roman" w:cs="Times New Roman"/>
          <w:color w:val="1E1F20"/>
        </w:rPr>
        <w:t xml:space="preserve">; </w:t>
      </w:r>
    </w:p>
    <w:p w14:paraId="148A7164" w14:textId="77777777" w:rsidR="006830CE" w:rsidRPr="006830CE" w:rsidRDefault="006830CE" w:rsidP="006830CE">
      <w:pPr>
        <w:numPr>
          <w:ilvl w:val="0"/>
          <w:numId w:val="33"/>
        </w:numPr>
        <w:spacing w:after="5" w:line="249" w:lineRule="auto"/>
        <w:ind w:right="40" w:hanging="436"/>
        <w:jc w:val="both"/>
        <w:rPr>
          <w:rFonts w:ascii="Calibri" w:eastAsia="Calibri" w:hAnsi="Calibri" w:cs="Calibri"/>
          <w:color w:val="000000"/>
        </w:rPr>
      </w:pPr>
      <w:r w:rsidRPr="006830CE">
        <w:rPr>
          <w:rFonts w:ascii="Sylfaen" w:eastAsia="Sylfaen" w:hAnsi="Sylfaen" w:cs="Sylfaen"/>
          <w:color w:val="1E1F20"/>
        </w:rPr>
        <w:t>კრიტიკული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აზროვნების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ინოვაციური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აკადემიური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უნარ</w:t>
      </w:r>
      <w:r w:rsidRPr="006830CE">
        <w:rPr>
          <w:rFonts w:ascii="Times New Roman" w:eastAsia="Times New Roman" w:hAnsi="Times New Roman" w:cs="Times New Roman"/>
          <w:color w:val="1E1F20"/>
        </w:rPr>
        <w:t>-</w:t>
      </w:r>
      <w:r w:rsidRPr="006830CE">
        <w:rPr>
          <w:rFonts w:ascii="Sylfaen" w:eastAsia="Sylfaen" w:hAnsi="Sylfaen" w:cs="Sylfaen"/>
          <w:color w:val="1E1F20"/>
        </w:rPr>
        <w:t>ჩვევების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განვითარებით</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ადგილობრივი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საერთაშორისო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სტუდენტებისა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აკადემიური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პერსონალის</w:t>
      </w:r>
      <w:r w:rsidRPr="006830CE">
        <w:rPr>
          <w:rFonts w:ascii="Times New Roman" w:eastAsia="Times New Roman" w:hAnsi="Times New Roman" w:cs="Times New Roman"/>
          <w:color w:val="1E1F20"/>
        </w:rPr>
        <w:t xml:space="preserve"> </w:t>
      </w:r>
    </w:p>
    <w:p w14:paraId="1E2CB8AF" w14:textId="77777777" w:rsidR="006830CE" w:rsidRPr="006830CE" w:rsidRDefault="006830CE" w:rsidP="006830CE">
      <w:pPr>
        <w:spacing w:after="5" w:line="249" w:lineRule="auto"/>
        <w:ind w:left="302" w:right="402" w:hanging="10"/>
        <w:jc w:val="both"/>
        <w:rPr>
          <w:rFonts w:ascii="Calibri" w:eastAsia="Calibri" w:hAnsi="Calibri" w:cs="Calibri"/>
          <w:color w:val="000000"/>
        </w:rPr>
      </w:pPr>
      <w:r w:rsidRPr="006830CE">
        <w:rPr>
          <w:rFonts w:ascii="Sylfaen" w:eastAsia="Sylfaen" w:hAnsi="Sylfaen" w:cs="Sylfaen"/>
          <w:color w:val="1E1F20"/>
        </w:rPr>
        <w:t>თვითრეალიზებისა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შემოქმედებითი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საქმიანობის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ხელშეწყობა</w:t>
      </w:r>
      <w:r w:rsidRPr="006830CE">
        <w:rPr>
          <w:rFonts w:ascii="Times New Roman" w:eastAsia="Times New Roman" w:hAnsi="Times New Roman" w:cs="Times New Roman"/>
          <w:color w:val="1E1F20"/>
        </w:rPr>
        <w:t xml:space="preserve">; </w:t>
      </w:r>
    </w:p>
    <w:p w14:paraId="34B5E39F" w14:textId="77777777" w:rsidR="006830CE" w:rsidRPr="006830CE" w:rsidRDefault="006830CE" w:rsidP="006830CE">
      <w:pPr>
        <w:numPr>
          <w:ilvl w:val="0"/>
          <w:numId w:val="33"/>
        </w:numPr>
        <w:spacing w:after="299" w:line="244" w:lineRule="auto"/>
        <w:ind w:right="40" w:hanging="436"/>
        <w:jc w:val="both"/>
        <w:rPr>
          <w:rFonts w:ascii="Calibri" w:eastAsia="Calibri" w:hAnsi="Calibri" w:cs="Calibri"/>
          <w:color w:val="000000"/>
        </w:rPr>
      </w:pPr>
      <w:r w:rsidRPr="006830CE">
        <w:rPr>
          <w:rFonts w:ascii="Sylfaen" w:eastAsia="Sylfaen" w:hAnsi="Sylfaen" w:cs="Sylfaen"/>
          <w:color w:val="1E1F20"/>
        </w:rPr>
        <w:t>სტუდენტებისა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აკადემიური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პერსონალის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აკადემიური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თავისუფლების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უზრუნველყოფა</w:t>
      </w:r>
      <w:r w:rsidRPr="006830CE">
        <w:rPr>
          <w:rFonts w:ascii="Times New Roman" w:eastAsia="Times New Roman" w:hAnsi="Times New Roman" w:cs="Times New Roman"/>
          <w:color w:val="1E1F20"/>
        </w:rPr>
        <w:t xml:space="preserve">; </w:t>
      </w:r>
      <w:r w:rsidRPr="006830CE">
        <w:rPr>
          <w:rFonts w:ascii="Segoe UI Symbol" w:eastAsia="Segoe UI Symbol" w:hAnsi="Segoe UI Symbol" w:cs="Segoe UI Symbol"/>
          <w:color w:val="1E1F20"/>
          <w:sz w:val="20"/>
        </w:rPr>
        <w:t>•</w:t>
      </w:r>
      <w:r w:rsidRPr="006830CE">
        <w:rPr>
          <w:rFonts w:ascii="Arial" w:eastAsia="Arial" w:hAnsi="Arial" w:cs="Arial"/>
          <w:color w:val="1E1F20"/>
          <w:sz w:val="20"/>
        </w:rPr>
        <w:t xml:space="preserve"> </w:t>
      </w:r>
      <w:r w:rsidRPr="006830CE">
        <w:rPr>
          <w:rFonts w:ascii="Arial" w:eastAsia="Arial" w:hAnsi="Arial" w:cs="Arial"/>
          <w:color w:val="1E1F20"/>
          <w:sz w:val="20"/>
        </w:rPr>
        <w:tab/>
      </w:r>
      <w:r w:rsidRPr="006830CE">
        <w:rPr>
          <w:rFonts w:ascii="Sylfaen" w:eastAsia="Sylfaen" w:hAnsi="Sylfaen" w:cs="Sylfaen"/>
          <w:color w:val="1E1F20"/>
        </w:rPr>
        <w:t>სოციალური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პასუხისმგებლობის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ფარგლებში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საზოგადოების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განვითარებაზე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ზრუნვა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მთელი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სიცოცხლის</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განმავლობაში</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განათლების</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უზრუნველყოფა</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ტოლერანტობის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ურთიერთპატივისცემისა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კულტურათაშორისი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დიალოგის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ხელშეწყობა</w:t>
      </w:r>
      <w:r w:rsidRPr="006830CE">
        <w:rPr>
          <w:rFonts w:ascii="Times New Roman" w:eastAsia="Times New Roman" w:hAnsi="Times New Roman" w:cs="Times New Roman"/>
          <w:color w:val="1E1F20"/>
        </w:rPr>
        <w:t xml:space="preserve">. </w:t>
      </w:r>
    </w:p>
    <w:p w14:paraId="40EA20A1" w14:textId="77777777" w:rsidR="006830CE" w:rsidRPr="006830CE" w:rsidRDefault="006830CE" w:rsidP="006830CE">
      <w:pPr>
        <w:keepNext/>
        <w:keepLines/>
        <w:spacing w:after="338"/>
        <w:ind w:left="302" w:hanging="10"/>
        <w:outlineLvl w:val="0"/>
        <w:rPr>
          <w:rFonts w:ascii="Sylfaen" w:eastAsia="Sylfaen" w:hAnsi="Sylfaen" w:cs="Sylfaen"/>
          <w:color w:val="2E74B5"/>
          <w:sz w:val="24"/>
        </w:rPr>
      </w:pPr>
      <w:bookmarkStart w:id="3" w:name="_Toc19789"/>
      <w:r w:rsidRPr="006830CE">
        <w:rPr>
          <w:rFonts w:ascii="Sylfaen" w:eastAsia="Sylfaen" w:hAnsi="Sylfaen" w:cs="Sylfaen"/>
          <w:color w:val="2E74B5"/>
          <w:sz w:val="24"/>
        </w:rPr>
        <w:t xml:space="preserve">უნივერსიტეტის ხედვის განაცხადი </w:t>
      </w:r>
      <w:bookmarkEnd w:id="3"/>
    </w:p>
    <w:p w14:paraId="70F2A078" w14:textId="77777777" w:rsidR="006830CE" w:rsidRPr="006830CE" w:rsidRDefault="006830CE" w:rsidP="006830CE">
      <w:pPr>
        <w:spacing w:after="165"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2025 წლისათვის ევროპის უნივერსიტეტი არის ღია აკადემიური სივრცე, რომელიც ავითარებს თანამედროვე, კარგად აღჭურვილ, კომფორტულ და ადაპტირებულ სასწავლო, სამეცნიერო და სამუშაო ინფრასტრუქტურას, ინარჩუნებს ფინანსურ მდგრადობას, იზიდავს და ეფექტიანად ინარჩუნებს მაღალკვალიფიციურ ადამიანურ რესურსებს, ხელს უწყობს მათ პროფესიულ განვითარებასა და თვითრეალიზებას, აგრეთვე ინტერნაციონალიზაციის პროცესში აქტიური ჩართულობით ახალისებს აკადემიურ და სტუდენტურ მობილობას. რისთვისაც: </w:t>
      </w:r>
    </w:p>
    <w:p w14:paraId="27030F96" w14:textId="77777777" w:rsidR="006830CE" w:rsidRPr="006830CE" w:rsidRDefault="006830CE" w:rsidP="006830CE">
      <w:pPr>
        <w:numPr>
          <w:ilvl w:val="0"/>
          <w:numId w:val="34"/>
        </w:numPr>
        <w:spacing w:after="5" w:line="249" w:lineRule="auto"/>
        <w:ind w:right="402" w:hanging="436"/>
        <w:jc w:val="both"/>
        <w:rPr>
          <w:rFonts w:ascii="Calibri" w:eastAsia="Calibri" w:hAnsi="Calibri" w:cs="Calibri"/>
          <w:color w:val="000000"/>
        </w:rPr>
      </w:pPr>
      <w:r w:rsidRPr="006830CE">
        <w:rPr>
          <w:rFonts w:ascii="Sylfaen" w:eastAsia="Sylfaen" w:hAnsi="Sylfaen" w:cs="Sylfaen"/>
          <w:color w:val="1E1F20"/>
        </w:rPr>
        <w:lastRenderedPageBreak/>
        <w:t>სოციალური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პასუხისმგებლობის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ფარგლებში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ევროპის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უნივერსიტეტი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ხელს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უწყობს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დაინტერესებულ</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პირთა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მთელი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სიცოცხლის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განმავლობაში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სწავლებას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ჩართულია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საზოგადოების</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განვითარებაზე</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მიმართულ</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საქმიანობებში</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მუდმივად</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ზრუნავს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საუნივერსიტეტო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უნივერსიტეტს გარეთა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საზოგადოების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კეთილდღეობაზე</w:t>
      </w:r>
      <w:r w:rsidRPr="006830CE">
        <w:rPr>
          <w:rFonts w:ascii="Times New Roman" w:eastAsia="Times New Roman" w:hAnsi="Times New Roman" w:cs="Times New Roman"/>
          <w:color w:val="1E1F20"/>
        </w:rPr>
        <w:t xml:space="preserve">; </w:t>
      </w:r>
    </w:p>
    <w:p w14:paraId="3B79A7DD" w14:textId="77777777" w:rsidR="006830CE" w:rsidRPr="006830CE" w:rsidRDefault="006830CE" w:rsidP="006830CE">
      <w:pPr>
        <w:numPr>
          <w:ilvl w:val="0"/>
          <w:numId w:val="34"/>
        </w:numPr>
        <w:spacing w:after="5" w:line="249" w:lineRule="auto"/>
        <w:ind w:right="402" w:hanging="436"/>
        <w:jc w:val="both"/>
        <w:rPr>
          <w:rFonts w:ascii="Calibri" w:eastAsia="Calibri" w:hAnsi="Calibri" w:cs="Calibri"/>
          <w:color w:val="000000"/>
        </w:rPr>
      </w:pPr>
      <w:r w:rsidRPr="006830CE">
        <w:rPr>
          <w:rFonts w:ascii="Sylfaen" w:eastAsia="Sylfaen" w:hAnsi="Sylfaen" w:cs="Sylfaen"/>
          <w:color w:val="1E1F20"/>
        </w:rPr>
        <w:t>უნივერსიტეტს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გააჩნია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ფართო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სპექტრის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აკრედიტაციის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მქონე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საგანმანათლებლო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პროგრამები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უწყვეტად</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ავითარებს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მათ</w:t>
      </w:r>
      <w:r w:rsidRPr="006830CE">
        <w:rPr>
          <w:rFonts w:ascii="Times New Roman" w:eastAsia="Times New Roman" w:hAnsi="Times New Roman" w:cs="Times New Roman"/>
          <w:color w:val="1E1F20"/>
        </w:rPr>
        <w:t xml:space="preserve">; </w:t>
      </w:r>
    </w:p>
    <w:p w14:paraId="45298FDE" w14:textId="77777777" w:rsidR="006830CE" w:rsidRPr="006830CE" w:rsidRDefault="006830CE" w:rsidP="006830CE">
      <w:pPr>
        <w:numPr>
          <w:ilvl w:val="0"/>
          <w:numId w:val="34"/>
        </w:numPr>
        <w:spacing w:after="5" w:line="249" w:lineRule="auto"/>
        <w:ind w:right="402" w:hanging="436"/>
        <w:jc w:val="both"/>
        <w:rPr>
          <w:rFonts w:ascii="Calibri" w:eastAsia="Calibri" w:hAnsi="Calibri" w:cs="Calibri"/>
          <w:color w:val="000000"/>
        </w:rPr>
      </w:pPr>
      <w:r w:rsidRPr="006830CE">
        <w:rPr>
          <w:rFonts w:ascii="Sylfaen" w:eastAsia="Sylfaen" w:hAnsi="Sylfaen" w:cs="Sylfaen"/>
          <w:color w:val="1E1F20"/>
        </w:rPr>
        <w:t>უნივერსიტეტში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სწავლობენ</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როგორც</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საქართველოს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ისე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უცხო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ქვეყნის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მოქალაქეები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რომლებსაც</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აქვთ</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ხარისხიანი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განათლების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მისაღებად</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საჭირო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უნარები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საკმარისი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მოტივაცია</w:t>
      </w:r>
      <w:r w:rsidRPr="006830CE">
        <w:rPr>
          <w:rFonts w:ascii="Times New Roman" w:eastAsia="Times New Roman" w:hAnsi="Times New Roman" w:cs="Times New Roman"/>
          <w:color w:val="1E1F20"/>
        </w:rPr>
        <w:t xml:space="preserve">; </w:t>
      </w:r>
    </w:p>
    <w:p w14:paraId="66811588" w14:textId="77777777" w:rsidR="006830CE" w:rsidRPr="006830CE" w:rsidRDefault="006830CE" w:rsidP="006830CE">
      <w:pPr>
        <w:numPr>
          <w:ilvl w:val="0"/>
          <w:numId w:val="34"/>
        </w:numPr>
        <w:spacing w:after="5" w:line="249" w:lineRule="auto"/>
        <w:ind w:right="402" w:hanging="436"/>
        <w:jc w:val="both"/>
        <w:rPr>
          <w:rFonts w:ascii="Calibri" w:eastAsia="Calibri" w:hAnsi="Calibri" w:cs="Calibri"/>
          <w:color w:val="000000"/>
        </w:rPr>
      </w:pPr>
      <w:r w:rsidRPr="006830CE">
        <w:rPr>
          <w:rFonts w:ascii="Sylfaen" w:eastAsia="Sylfaen" w:hAnsi="Sylfaen" w:cs="Sylfaen"/>
          <w:color w:val="1E1F20"/>
        </w:rPr>
        <w:t>უნივერსიტეტს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აქვს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წარმატებით</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ახორციელებს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სტუდენტთა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კონტინგენტის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ეფექტურ</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სელექციას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სტუდენტების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მოზიდვა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ძირითადად</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ხორციელდება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მიზანმიმართული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პროექტებითა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პირდაპირი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კომუნიკაციით</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უნივერსიტეტის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ბრენდის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განვითარებასა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რეპუტაციის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ამაღლებაზე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უწყვეტი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მუშაობითა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საიმედო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პარტნიორებთან</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გრძელვადიანი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თანამშრომლობით</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როგორც</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ადგილობრივ</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ასევე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საერთაშორისო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ბაზარზე</w:t>
      </w:r>
      <w:r w:rsidRPr="006830CE">
        <w:rPr>
          <w:rFonts w:ascii="Times New Roman" w:eastAsia="Times New Roman" w:hAnsi="Times New Roman" w:cs="Times New Roman"/>
          <w:color w:val="1E1F20"/>
        </w:rPr>
        <w:t xml:space="preserve">; </w:t>
      </w:r>
    </w:p>
    <w:p w14:paraId="0123F31A" w14:textId="77777777" w:rsidR="006830CE" w:rsidRPr="006830CE" w:rsidRDefault="006830CE" w:rsidP="006830CE">
      <w:pPr>
        <w:numPr>
          <w:ilvl w:val="0"/>
          <w:numId w:val="34"/>
        </w:numPr>
        <w:spacing w:after="5" w:line="249" w:lineRule="auto"/>
        <w:ind w:right="402" w:hanging="436"/>
        <w:jc w:val="both"/>
        <w:rPr>
          <w:rFonts w:ascii="Calibri" w:eastAsia="Calibri" w:hAnsi="Calibri" w:cs="Calibri"/>
          <w:color w:val="000000"/>
        </w:rPr>
      </w:pPr>
      <w:r w:rsidRPr="006830CE">
        <w:rPr>
          <w:rFonts w:ascii="Sylfaen" w:eastAsia="Sylfaen" w:hAnsi="Sylfaen" w:cs="Sylfaen"/>
          <w:color w:val="1E1F20"/>
        </w:rPr>
        <w:t>უნივერსიტეტი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გამოირჩევა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ინოვაციური</w:t>
      </w:r>
      <w:r w:rsidRPr="006830CE">
        <w:rPr>
          <w:rFonts w:ascii="Times New Roman" w:eastAsia="Times New Roman" w:hAnsi="Times New Roman" w:cs="Times New Roman"/>
          <w:color w:val="1E1F20"/>
        </w:rPr>
        <w:t>/</w:t>
      </w:r>
      <w:r w:rsidRPr="006830CE">
        <w:rPr>
          <w:rFonts w:ascii="Sylfaen" w:eastAsia="Sylfaen" w:hAnsi="Sylfaen" w:cs="Sylfaen"/>
          <w:color w:val="1E1F20"/>
        </w:rPr>
        <w:t>თანამედროვე</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ცოდნისა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სწავლების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მეთოდებით</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გამართული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ხარისხის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კონტროლის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სისტემით</w:t>
      </w:r>
      <w:r w:rsidRPr="006830CE">
        <w:rPr>
          <w:rFonts w:ascii="Times New Roman" w:eastAsia="Times New Roman" w:hAnsi="Times New Roman" w:cs="Times New Roman"/>
          <w:color w:val="1E1F20"/>
        </w:rPr>
        <w:t xml:space="preserve">; </w:t>
      </w:r>
    </w:p>
    <w:p w14:paraId="5B31E71D" w14:textId="77777777" w:rsidR="006830CE" w:rsidRPr="006830CE" w:rsidRDefault="006830CE" w:rsidP="006830CE">
      <w:pPr>
        <w:numPr>
          <w:ilvl w:val="0"/>
          <w:numId w:val="34"/>
        </w:numPr>
        <w:spacing w:after="5" w:line="249" w:lineRule="auto"/>
        <w:ind w:right="402" w:hanging="436"/>
        <w:jc w:val="both"/>
        <w:rPr>
          <w:rFonts w:ascii="Calibri" w:eastAsia="Calibri" w:hAnsi="Calibri" w:cs="Calibri"/>
          <w:color w:val="000000"/>
        </w:rPr>
      </w:pPr>
      <w:r w:rsidRPr="006830CE">
        <w:rPr>
          <w:rFonts w:ascii="Sylfaen" w:eastAsia="Sylfaen" w:hAnsi="Sylfaen" w:cs="Sylfaen"/>
          <w:color w:val="1E1F20"/>
        </w:rPr>
        <w:t>ხელს</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უწყობს</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კვლევით</w:t>
      </w:r>
      <w:r w:rsidRPr="006830CE">
        <w:rPr>
          <w:rFonts w:ascii="Times New Roman" w:eastAsia="Times New Roman" w:hAnsi="Times New Roman" w:cs="Times New Roman"/>
          <w:color w:val="1E1F20"/>
        </w:rPr>
        <w:t>-</w:t>
      </w:r>
      <w:r w:rsidRPr="006830CE">
        <w:rPr>
          <w:rFonts w:ascii="Sylfaen" w:eastAsia="Sylfaen" w:hAnsi="Sylfaen" w:cs="Sylfaen"/>
          <w:color w:val="1E1F20"/>
        </w:rPr>
        <w:t>სამეცნიერო</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საქმიანობის</w:t>
      </w:r>
      <w:r w:rsidRPr="006830CE">
        <w:rPr>
          <w:rFonts w:ascii="Times New Roman" w:eastAsia="Times New Roman" w:hAnsi="Times New Roman" w:cs="Times New Roman"/>
          <w:color w:val="1E1F20"/>
        </w:rPr>
        <w:t xml:space="preserve"> </w:t>
      </w:r>
      <w:r w:rsidRPr="006830CE">
        <w:rPr>
          <w:rFonts w:ascii="Times New Roman" w:eastAsia="Times New Roman" w:hAnsi="Times New Roman" w:cs="Times New Roman"/>
          <w:color w:val="1E1F20"/>
        </w:rPr>
        <w:tab/>
      </w:r>
      <w:r w:rsidRPr="006830CE">
        <w:rPr>
          <w:rFonts w:ascii="Sylfaen" w:eastAsia="Sylfaen" w:hAnsi="Sylfaen" w:cs="Sylfaen"/>
          <w:color w:val="1E1F20"/>
        </w:rPr>
        <w:t>განხორციელებას</w:t>
      </w:r>
      <w:r w:rsidRPr="006830CE">
        <w:rPr>
          <w:rFonts w:ascii="Sylfaen" w:eastAsia="Calibri" w:hAnsi="Sylfaen" w:cs="Sylfaen"/>
          <w:color w:val="1E1F20"/>
        </w:rPr>
        <w:t>ა</w:t>
      </w:r>
      <w:r w:rsidRPr="006830CE">
        <w:rPr>
          <w:rFonts w:ascii="Calibri" w:eastAsia="Calibri" w:hAnsi="Calibri" w:cs="Calibri"/>
          <w:color w:val="1E1F20"/>
        </w:rPr>
        <w:t xml:space="preserve"> </w:t>
      </w:r>
      <w:r w:rsidRPr="006830CE">
        <w:rPr>
          <w:rFonts w:ascii="Calibri" w:eastAsia="Calibri" w:hAnsi="Calibri" w:cs="Calibri"/>
          <w:color w:val="1E1F20"/>
        </w:rPr>
        <w:tab/>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p>
    <w:p w14:paraId="247C25FE" w14:textId="77777777" w:rsidR="006830CE" w:rsidRPr="006830CE" w:rsidRDefault="006830CE" w:rsidP="006830CE">
      <w:pPr>
        <w:spacing w:after="5" w:line="249" w:lineRule="auto"/>
        <w:ind w:left="302" w:right="402" w:hanging="10"/>
        <w:jc w:val="both"/>
        <w:rPr>
          <w:rFonts w:ascii="Calibri" w:eastAsia="Calibri" w:hAnsi="Calibri" w:cs="Calibri"/>
          <w:color w:val="000000"/>
        </w:rPr>
      </w:pPr>
      <w:r w:rsidRPr="006830CE">
        <w:rPr>
          <w:rFonts w:ascii="Sylfaen" w:eastAsia="Sylfaen" w:hAnsi="Sylfaen" w:cs="Sylfaen"/>
          <w:color w:val="1E1F20"/>
        </w:rPr>
        <w:t>ინტერნაციონალიზაციას</w:t>
      </w:r>
      <w:r w:rsidRPr="006830CE">
        <w:rPr>
          <w:rFonts w:ascii="Times New Roman" w:eastAsia="Times New Roman" w:hAnsi="Times New Roman" w:cs="Times New Roman"/>
          <w:color w:val="1E1F20"/>
        </w:rPr>
        <w:t xml:space="preserve">; </w:t>
      </w:r>
    </w:p>
    <w:p w14:paraId="49CA5A23" w14:textId="77777777" w:rsidR="006830CE" w:rsidRPr="006830CE" w:rsidRDefault="006830CE" w:rsidP="006830CE">
      <w:pPr>
        <w:numPr>
          <w:ilvl w:val="0"/>
          <w:numId w:val="34"/>
        </w:numPr>
        <w:spacing w:after="608" w:line="249" w:lineRule="auto"/>
        <w:ind w:right="402" w:hanging="436"/>
        <w:jc w:val="both"/>
        <w:rPr>
          <w:rFonts w:ascii="Calibri" w:eastAsia="Calibri" w:hAnsi="Calibri" w:cs="Calibri"/>
          <w:color w:val="000000"/>
        </w:rPr>
      </w:pPr>
      <w:r w:rsidRPr="006830CE">
        <w:rPr>
          <w:rFonts w:ascii="Sylfaen" w:eastAsia="Sylfaen" w:hAnsi="Sylfaen" w:cs="Sylfaen"/>
          <w:color w:val="1E1F20"/>
        </w:rPr>
        <w:t>სარგებლობს</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კარგი</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რეპუტაციითა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და</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სანდო</w:t>
      </w:r>
      <w:r w:rsidRPr="006830CE">
        <w:rPr>
          <w:rFonts w:ascii="Times New Roman" w:eastAsia="Times New Roman" w:hAnsi="Times New Roman" w:cs="Times New Roman"/>
          <w:color w:val="1E1F20"/>
        </w:rPr>
        <w:t xml:space="preserve"> </w:t>
      </w:r>
      <w:r w:rsidRPr="006830CE">
        <w:rPr>
          <w:rFonts w:ascii="Sylfaen" w:eastAsia="Sylfaen" w:hAnsi="Sylfaen" w:cs="Sylfaen"/>
          <w:color w:val="1E1F20"/>
        </w:rPr>
        <w:t>ბრენდით</w:t>
      </w:r>
      <w:r w:rsidRPr="006830CE">
        <w:rPr>
          <w:rFonts w:ascii="Times New Roman" w:eastAsia="Times New Roman" w:hAnsi="Times New Roman" w:cs="Times New Roman"/>
          <w:color w:val="1E1F20"/>
        </w:rPr>
        <w:t xml:space="preserve">. </w:t>
      </w:r>
    </w:p>
    <w:p w14:paraId="72F0DAE3" w14:textId="77777777" w:rsidR="006830CE" w:rsidRPr="006830CE" w:rsidRDefault="006830CE" w:rsidP="006830CE">
      <w:pPr>
        <w:keepNext/>
        <w:keepLines/>
        <w:spacing w:after="338"/>
        <w:ind w:left="302" w:hanging="10"/>
        <w:outlineLvl w:val="0"/>
        <w:rPr>
          <w:rFonts w:ascii="Sylfaen" w:eastAsia="Sylfaen" w:hAnsi="Sylfaen" w:cs="Sylfaen"/>
          <w:color w:val="2E74B5"/>
          <w:sz w:val="24"/>
        </w:rPr>
      </w:pPr>
      <w:bookmarkStart w:id="4" w:name="_Toc19790"/>
      <w:r w:rsidRPr="006830CE">
        <w:rPr>
          <w:rFonts w:ascii="Sylfaen" w:eastAsia="Sylfaen" w:hAnsi="Sylfaen" w:cs="Sylfaen"/>
          <w:color w:val="2E74B5"/>
          <w:sz w:val="24"/>
        </w:rPr>
        <w:t xml:space="preserve">უნივერსიტეტის ღირებულებები </w:t>
      </w:r>
      <w:bookmarkEnd w:id="4"/>
    </w:p>
    <w:p w14:paraId="1D0A1F11"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ხარისხზე ორიენტირება - სწავლა/სწავლების, სამეცნიერო და უნივერსიტეტის მმართველობითი საქმიანობის განხორციელებისას, აგრეთვე, საუნივერსიტეტო სერვისების მიწოდებისას მაღალი ხარისხის უზრუნველყოფა. </w:t>
      </w:r>
    </w:p>
    <w:p w14:paraId="28569888"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მიზანსწრაფვა - ევროპის უნივერსიტეტი მუდმივ განახლებაზე ორიენტირებული უმაღლესი საგანმანათლებლო დაწესებულებაა, რომელიც ისწრაფვის საერთაშორისო საგანმანათლებლო ბაზარზე თავის დასამკვიდრებლად. </w:t>
      </w:r>
    </w:p>
    <w:p w14:paraId="1D266C94"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ორიენტაცია  მუდმივ  განვითარებაზე  -  უნივერსიტეტი  ხელს შეუწყობს  საუნივერსიტეტო საზოგადოების პროფესიულ და პიროვნულ განვითარებას. არსებული ალტერნატივებიდან ხდება ოპტიმალური გადაწყვეტილებების მიღება. </w:t>
      </w:r>
    </w:p>
    <w:p w14:paraId="66203511" w14:textId="77777777" w:rsidR="006830CE" w:rsidRPr="006830CE" w:rsidRDefault="006830CE" w:rsidP="006830CE">
      <w:pPr>
        <w:numPr>
          <w:ilvl w:val="0"/>
          <w:numId w:val="35"/>
        </w:numPr>
        <w:spacing w:after="299" w:line="244"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გუნდურობა </w:t>
      </w:r>
      <w:r w:rsidRPr="006830CE">
        <w:rPr>
          <w:rFonts w:ascii="Sylfaen" w:eastAsia="Sylfaen" w:hAnsi="Sylfaen" w:cs="Sylfaen"/>
          <w:color w:val="1E1F20"/>
        </w:rPr>
        <w:tab/>
        <w:t xml:space="preserve"> - </w:t>
      </w:r>
      <w:r w:rsidRPr="006830CE">
        <w:rPr>
          <w:rFonts w:ascii="Sylfaen" w:eastAsia="Sylfaen" w:hAnsi="Sylfaen" w:cs="Sylfaen"/>
          <w:color w:val="1E1F20"/>
        </w:rPr>
        <w:tab/>
        <w:t xml:space="preserve"> უნივერსიტეტისთვის </w:t>
      </w:r>
      <w:r w:rsidRPr="006830CE">
        <w:rPr>
          <w:rFonts w:ascii="Sylfaen" w:eastAsia="Sylfaen" w:hAnsi="Sylfaen" w:cs="Sylfaen"/>
          <w:color w:val="1E1F20"/>
        </w:rPr>
        <w:tab/>
        <w:t xml:space="preserve"> პრიორიტეტია, </w:t>
      </w:r>
      <w:r w:rsidRPr="006830CE">
        <w:rPr>
          <w:rFonts w:ascii="Sylfaen" w:eastAsia="Sylfaen" w:hAnsi="Sylfaen" w:cs="Sylfaen"/>
          <w:color w:val="1E1F20"/>
        </w:rPr>
        <w:tab/>
        <w:t xml:space="preserve"> რომ </w:t>
      </w:r>
      <w:r w:rsidRPr="006830CE">
        <w:rPr>
          <w:rFonts w:ascii="Sylfaen" w:eastAsia="Sylfaen" w:hAnsi="Sylfaen" w:cs="Sylfaen"/>
          <w:color w:val="1E1F20"/>
        </w:rPr>
        <w:tab/>
        <w:t xml:space="preserve"> ყველა დაინტერესებული </w:t>
      </w:r>
      <w:r w:rsidRPr="006830CE">
        <w:rPr>
          <w:rFonts w:ascii="Sylfaen" w:eastAsia="Sylfaen" w:hAnsi="Sylfaen" w:cs="Sylfaen"/>
          <w:color w:val="1E1F20"/>
        </w:rPr>
        <w:tab/>
        <w:t xml:space="preserve"> მხარე ორიენტირებული </w:t>
      </w:r>
      <w:r w:rsidRPr="006830CE">
        <w:rPr>
          <w:rFonts w:ascii="Sylfaen" w:eastAsia="Sylfaen" w:hAnsi="Sylfaen" w:cs="Sylfaen"/>
          <w:color w:val="1E1F20"/>
        </w:rPr>
        <w:tab/>
        <w:t xml:space="preserve"> იყოს </w:t>
      </w:r>
      <w:r w:rsidRPr="006830CE">
        <w:rPr>
          <w:rFonts w:ascii="Sylfaen" w:eastAsia="Sylfaen" w:hAnsi="Sylfaen" w:cs="Sylfaen"/>
          <w:color w:val="1E1F20"/>
        </w:rPr>
        <w:tab/>
        <w:t xml:space="preserve"> საერთო </w:t>
      </w:r>
      <w:r w:rsidRPr="006830CE">
        <w:rPr>
          <w:rFonts w:ascii="Sylfaen" w:eastAsia="Sylfaen" w:hAnsi="Sylfaen" w:cs="Sylfaen"/>
          <w:color w:val="1E1F20"/>
        </w:rPr>
        <w:tab/>
        <w:t xml:space="preserve"> მიზნის </w:t>
      </w:r>
      <w:r w:rsidRPr="006830CE">
        <w:rPr>
          <w:rFonts w:ascii="Sylfaen" w:eastAsia="Sylfaen" w:hAnsi="Sylfaen" w:cs="Sylfaen"/>
          <w:color w:val="1E1F20"/>
        </w:rPr>
        <w:tab/>
        <w:t xml:space="preserve"> მიღწევაზე </w:t>
      </w:r>
      <w:r w:rsidRPr="006830CE">
        <w:rPr>
          <w:rFonts w:ascii="Sylfaen" w:eastAsia="Sylfaen" w:hAnsi="Sylfaen" w:cs="Sylfaen"/>
          <w:color w:val="1E1F20"/>
        </w:rPr>
        <w:tab/>
        <w:t xml:space="preserve"> და </w:t>
      </w:r>
      <w:r w:rsidRPr="006830CE">
        <w:rPr>
          <w:rFonts w:ascii="Sylfaen" w:eastAsia="Sylfaen" w:hAnsi="Sylfaen" w:cs="Sylfaen"/>
          <w:color w:val="1E1F20"/>
        </w:rPr>
        <w:tab/>
        <w:t xml:space="preserve"> თანაბრად </w:t>
      </w:r>
      <w:r w:rsidRPr="006830CE">
        <w:rPr>
          <w:rFonts w:ascii="Sylfaen" w:eastAsia="Sylfaen" w:hAnsi="Sylfaen" w:cs="Sylfaen"/>
          <w:color w:val="1E1F20"/>
        </w:rPr>
        <w:tab/>
        <w:t xml:space="preserve"> გაიზიაროს უნივერსიტეტის, როგორც უმაღლესი საგანმანათლებლო დაწესებულების, ძირითადი მიზნები, ხედვები და ფასეულობები. უნივერსიტეტისთვის მნიშვნელოვანია, რომ საგანმანათლებლო სივრცეში მიმდინარე ყველა </w:t>
      </w:r>
      <w:r w:rsidRPr="006830CE">
        <w:rPr>
          <w:rFonts w:ascii="Sylfaen" w:eastAsia="Sylfaen" w:hAnsi="Sylfaen" w:cs="Sylfaen"/>
          <w:color w:val="1E1F20"/>
        </w:rPr>
        <w:lastRenderedPageBreak/>
        <w:t xml:space="preserve">პროცესში, თავისი კომპეტენციის, ინტერესისა და   უფლებამოვალეობის   შესაბამისად,   ჩართული იყოს უნივერსიტეტის   პერსონალი, სტუდენტები, დამსაქმებლები და სხვა დაინტერესებული მხარეები. </w:t>
      </w:r>
    </w:p>
    <w:p w14:paraId="7CA0BC11"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გამჭვირვალობა - უნივერსიტეტში მიმდინარე ყველა პროცესთან მიმართებით, ორგანიზაცია იყენებს ღია და საჯარო მიდგომებს, რომელიც აისახება შესაბამის წესებში, პროცედურებსა და გადაწყვეტილებებში. </w:t>
      </w:r>
    </w:p>
    <w:p w14:paraId="3D5BD1C9"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სამართლიანობა - ევროპის უნივერსიტეტში მიღებული ნებისმიერი გადაწყვეტილება, ყველა დაინტერესებული მხარის უფლებებისა და მოსაზრებების გათვალისწინებით, ეყრდნობა სამართლიან არგუმენტებს და გადაწყვეტილების მიღების ობიექტურ კრიტერიუმებს. </w:t>
      </w:r>
    </w:p>
    <w:p w14:paraId="068BDE5F"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თანასწორობა და თანაბარი შესაძლებლობები - უნივერსიტეტი ორიენტირებულია კულტურათაშორისი დიალოგის ხელშეწყობაზე, რისთვისაც ავითარებს ისეთ საგანმანათლებლო სივრცეს, რომელშიც საუნივერსიტეტო საზოგადოების თითოეული წევრი თავს გრძნობს სოციუმის სრულუფლებიან წარმომადგენლად, მიუხედავად მისი რასის, კანის ფერის, სქესის, წარმოშობის, ეთნიკური კუთვნილების, ენის, რელიგიის, პოლიტიკური ან სხვა შეხედულებების, სოციალური კუთვნილების, ქონებრივი ან წოდებრივი მდგომარეობის, საცხოვრებელი ადგილის ან სხვა ნიშნისა. </w:t>
      </w:r>
    </w:p>
    <w:p w14:paraId="3EDE8787"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მაღალი აკადემიური კულტურა - უნივერსიტეტი მიესალმება და ყოველმხრივ ხელს უწყობს საუნივერსიტეტო გარემოში აკადემიური ეთიკის პრინციპების, კოლეგებს შორის ურთიერთპატივისცემის, მხარდაჭერისა  და  კოლეგიალური  ურთიერთობების ჩამოყალიბებას. </w:t>
      </w:r>
    </w:p>
    <w:p w14:paraId="7A02158A"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აკადემიური თავისუფლება - აკადემიური პერსონალის, სამეცნიერო პერსონალისა და სტუდენტთა უფლება, დამოუკიდებლად განახორციელონ სწავლება, სამეცნიერო კვლევა და სწავლა. </w:t>
      </w:r>
    </w:p>
    <w:p w14:paraId="3D01449F" w14:textId="77777777" w:rsidR="006830CE" w:rsidRPr="006830CE" w:rsidRDefault="006830CE" w:rsidP="006830CE">
      <w:pPr>
        <w:numPr>
          <w:ilvl w:val="0"/>
          <w:numId w:val="35"/>
        </w:numPr>
        <w:spacing w:after="5"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სოციალური პასუხიმგებლობა - უნივერსიტეტი ითვალისწინებს საზოგადოების სხვადასხვაჯგუფის   საჭიროებებს,   სტუდენტებისა   და   თანამშრომლების   აქტიური   ჩართ ულობით, წვლილი შეაქვს ქვეყნის განვითარებაში, სოციალური, ეკონომიკური და ეკოლოგიური პრობლემების მოგვარებაში. </w:t>
      </w:r>
    </w:p>
    <w:p w14:paraId="74B25A68" w14:textId="77777777" w:rsidR="006830CE" w:rsidRPr="006830CE" w:rsidRDefault="006830CE" w:rsidP="006830CE">
      <w:pPr>
        <w:numPr>
          <w:ilvl w:val="0"/>
          <w:numId w:val="35"/>
        </w:numPr>
        <w:spacing w:after="611" w:line="249" w:lineRule="auto"/>
        <w:ind w:right="402" w:hanging="10"/>
        <w:jc w:val="both"/>
        <w:rPr>
          <w:rFonts w:ascii="Calibri" w:eastAsia="Calibri" w:hAnsi="Calibri" w:cs="Calibri"/>
          <w:color w:val="000000"/>
        </w:rPr>
      </w:pPr>
      <w:r w:rsidRPr="006830CE">
        <w:rPr>
          <w:rFonts w:ascii="Sylfaen" w:eastAsia="Sylfaen" w:hAnsi="Sylfaen" w:cs="Sylfaen"/>
          <w:color w:val="1E1F20"/>
        </w:rPr>
        <w:t xml:space="preserve">თანამშრომლობა  გარე  აქტორებთან  -  უნივერსიტეტი  ღიაა  თანამშრომლობისთვის  ყვე ლა დაინტერესებულ მხარესთან და ავითარებს ურთიერთსასარგებლო კავშირებს, როგორც საქართველოში, ასევე მის ფარგლებს გარეთ. </w:t>
      </w:r>
    </w:p>
    <w:p w14:paraId="79432F07" w14:textId="77777777" w:rsidR="006830CE" w:rsidRPr="006830CE" w:rsidRDefault="006830CE" w:rsidP="006830CE">
      <w:pPr>
        <w:keepNext/>
        <w:keepLines/>
        <w:spacing w:after="338"/>
        <w:ind w:left="302" w:hanging="10"/>
        <w:outlineLvl w:val="0"/>
        <w:rPr>
          <w:rFonts w:ascii="Sylfaen" w:eastAsia="Sylfaen" w:hAnsi="Sylfaen" w:cs="Sylfaen"/>
          <w:color w:val="2E74B5"/>
          <w:sz w:val="24"/>
        </w:rPr>
      </w:pPr>
      <w:bookmarkStart w:id="5" w:name="_Toc19791"/>
      <w:r w:rsidRPr="006830CE">
        <w:rPr>
          <w:rFonts w:ascii="Sylfaen" w:eastAsia="Sylfaen" w:hAnsi="Sylfaen" w:cs="Sylfaen"/>
          <w:color w:val="2E74B5"/>
          <w:sz w:val="24"/>
        </w:rPr>
        <w:t xml:space="preserve">სტრატეგიული მიმართულებები და პრიორიტეტები </w:t>
      </w:r>
      <w:bookmarkEnd w:id="5"/>
    </w:p>
    <w:p w14:paraId="21702B70" w14:textId="77777777" w:rsidR="006830CE" w:rsidRPr="006830CE" w:rsidRDefault="006830CE" w:rsidP="006830CE">
      <w:pPr>
        <w:spacing w:after="183"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ევროპის უნივერსიტეტის მიერ მისი მისიის, დეკლარირებული ხედვისა და ღირებულებების შესაბამისად მომდევნო შვიდი წლის განმავლობაში სტრატეგიულ პრიორიტეტად განისაზღვრა შემდეგი მიმართულებები:  </w:t>
      </w:r>
    </w:p>
    <w:p w14:paraId="673F1FF5" w14:textId="77777777" w:rsidR="006830CE" w:rsidRPr="006830CE" w:rsidRDefault="006830CE" w:rsidP="006830CE">
      <w:pPr>
        <w:numPr>
          <w:ilvl w:val="0"/>
          <w:numId w:val="36"/>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lastRenderedPageBreak/>
        <w:t xml:space="preserve">უნივერსიტეტის ბრენდის განვითარება და სოციალური პასუხისმგებლობის ამაღლება; </w:t>
      </w:r>
    </w:p>
    <w:p w14:paraId="7BB9E3A6" w14:textId="77777777" w:rsidR="006830CE" w:rsidRPr="006830CE" w:rsidRDefault="006830CE" w:rsidP="006830CE">
      <w:pPr>
        <w:numPr>
          <w:ilvl w:val="0"/>
          <w:numId w:val="36"/>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უმაღლესი განათლების პროგრამების განვითარება; </w:t>
      </w:r>
    </w:p>
    <w:p w14:paraId="255F5BDB" w14:textId="77777777" w:rsidR="006830CE" w:rsidRPr="006830CE" w:rsidRDefault="006830CE" w:rsidP="006830CE">
      <w:pPr>
        <w:numPr>
          <w:ilvl w:val="0"/>
          <w:numId w:val="36"/>
        </w:numPr>
        <w:spacing w:after="0" w:line="265"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სასწავლო პროცესის დაგეგმვისა და განხორციელების ხარისხის ამაღლება, სწავლა-სწავლების და შეფასების ინოვაციური მეთოდების ფართოდ დანერგვა; </w:t>
      </w:r>
    </w:p>
    <w:p w14:paraId="5653A079" w14:textId="77777777" w:rsidR="006830CE" w:rsidRPr="006830CE" w:rsidRDefault="006830CE" w:rsidP="006830CE">
      <w:pPr>
        <w:numPr>
          <w:ilvl w:val="0"/>
          <w:numId w:val="36"/>
        </w:numPr>
        <w:spacing w:after="0" w:line="265"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სამეცნიერო-კვლევითი საქმიანობის ხელშეწყობა და გაძლიერება; </w:t>
      </w:r>
    </w:p>
    <w:p w14:paraId="61401979" w14:textId="77777777" w:rsidR="006830CE" w:rsidRPr="006830CE" w:rsidRDefault="006830CE" w:rsidP="006830CE">
      <w:pPr>
        <w:numPr>
          <w:ilvl w:val="0"/>
          <w:numId w:val="37"/>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სტუდენტური სერვისებისა და გარემოს განვითარება; </w:t>
      </w:r>
    </w:p>
    <w:p w14:paraId="731E16CA" w14:textId="77777777" w:rsidR="006830CE" w:rsidRPr="006830CE" w:rsidRDefault="006830CE" w:rsidP="006830CE">
      <w:pPr>
        <w:numPr>
          <w:ilvl w:val="0"/>
          <w:numId w:val="37"/>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უნივერსიტეტის ორგანიზაციული მართვა და რესურსების განვითარება. </w:t>
      </w:r>
    </w:p>
    <w:p w14:paraId="645D296F" w14:textId="77777777" w:rsidR="006830CE" w:rsidRPr="006830CE" w:rsidRDefault="006830CE" w:rsidP="006830CE">
      <w:pPr>
        <w:spacing w:after="298"/>
        <w:ind w:left="307"/>
        <w:rPr>
          <w:rFonts w:ascii="Calibri" w:eastAsia="Calibri" w:hAnsi="Calibri" w:cs="Calibri"/>
          <w:color w:val="000000"/>
        </w:rPr>
      </w:pPr>
      <w:r w:rsidRPr="006830CE">
        <w:rPr>
          <w:rFonts w:ascii="Sylfaen" w:eastAsia="Sylfaen" w:hAnsi="Sylfaen" w:cs="Sylfaen"/>
          <w:color w:val="000000"/>
        </w:rPr>
        <w:t xml:space="preserve"> </w:t>
      </w:r>
    </w:p>
    <w:p w14:paraId="650B7072" w14:textId="77777777" w:rsidR="006830CE" w:rsidRPr="006830CE" w:rsidRDefault="006830CE" w:rsidP="006830CE">
      <w:pPr>
        <w:keepNext/>
        <w:keepLines/>
        <w:spacing w:after="219"/>
        <w:ind w:left="302" w:hanging="10"/>
        <w:outlineLvl w:val="0"/>
        <w:rPr>
          <w:rFonts w:ascii="Sylfaen" w:eastAsia="Sylfaen" w:hAnsi="Sylfaen" w:cs="Sylfaen"/>
          <w:color w:val="2E74B5"/>
          <w:sz w:val="24"/>
        </w:rPr>
      </w:pPr>
      <w:bookmarkStart w:id="6" w:name="_Toc19792"/>
      <w:r w:rsidRPr="006830CE">
        <w:rPr>
          <w:rFonts w:ascii="Sylfaen" w:eastAsia="Sylfaen" w:hAnsi="Sylfaen" w:cs="Sylfaen"/>
          <w:color w:val="2E74B5"/>
          <w:sz w:val="24"/>
        </w:rPr>
        <w:t>1.</w:t>
      </w:r>
      <w:r w:rsidRPr="006830CE">
        <w:rPr>
          <w:rFonts w:ascii="Arial" w:eastAsia="Arial" w:hAnsi="Arial" w:cs="Arial"/>
          <w:color w:val="2E74B5"/>
          <w:sz w:val="24"/>
        </w:rPr>
        <w:t xml:space="preserve"> </w:t>
      </w:r>
      <w:r w:rsidRPr="006830CE">
        <w:rPr>
          <w:rFonts w:ascii="Sylfaen" w:eastAsia="Sylfaen" w:hAnsi="Sylfaen" w:cs="Sylfaen"/>
          <w:color w:val="2E74B5"/>
          <w:sz w:val="24"/>
        </w:rPr>
        <w:t xml:space="preserve">უნივერსიტეტის ბრენდის განვითარება და სოციალური პასუხისმგებლობის ამაღლება </w:t>
      </w:r>
      <w:bookmarkEnd w:id="6"/>
    </w:p>
    <w:p w14:paraId="02E5BF8D" w14:textId="77777777" w:rsidR="006830CE" w:rsidRPr="006830CE" w:rsidRDefault="006830CE" w:rsidP="006830CE">
      <w:pPr>
        <w:spacing w:after="164"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უნივერსიტეტის მდგრადი და სტაბილური განვითარებისთვის პრიორიტეტი ენიჭებსა ევროპის უნივერსიტეტის, როგორც სანდო და მაღალი სოციალური პასუხისმგებლობის მქონე ბრენდის დამკვიდრებას ეროვნულ და საერთაშორისო საგანმანათლებლო ბაზარზე. აღნიშნული მიზნის მისაღწევად ცალსახად მნიშვნელოვანია საინფორმაციო სივრცეში სწორად მოხდეს უნივერსიტეტის მიერ ბოლო პერიოდში მიღწეული წარმატების წარმოჩენა და ჩვენება, რომ ევროპის უნივერსიტეტს საკუთარი მნიშვნელოვანი წვლილი შეაქვს სახელმწიფოსა და საზოგადოების განვითარებაში. ჩართულია საზოგადოებისთვის აქტუალური თემების განხილვაში, ასევე ზრუნავს არამხოლოდ საკუთარი სტუდენტების არამხოლოდ კონკურენტუნარიან პროფესიონალებად ჩამოყალიბებაზე, არამედ - მათი მაღალი სოციალური პასუხისმგებლობისა და ეთიკური პრინციპების მქონე მოქალაქეებად ჩამოყალიბებაზე.  </w:t>
      </w:r>
    </w:p>
    <w:p w14:paraId="42F23A8C" w14:textId="77777777" w:rsidR="006830CE" w:rsidRPr="006830CE" w:rsidRDefault="006830CE" w:rsidP="006830CE">
      <w:pPr>
        <w:spacing w:after="164"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ბრენდის სანდოობის ერთ-ერთ მსაზღვრელს წარმოადგენს უნივერსიტეტის მიერ შეთავაზებული სწავლისა და სწავლების მაღალი ხარისხი, ასევე მაღალი სოციალური პასუხისმგებლობა, რაც დამატებითი წინაპირობაა იმისა, რომ რაც შეიძლება მეტ პერსპექტიულ ადგილობრივ და საერთაშორისო სტუდენტს, აბიტურიენტსა და მეცნიერს გაუჩნდეს ევროპის უნივერსიტეტთან თანამშრომლობის სურვილი.  </w:t>
      </w:r>
    </w:p>
    <w:p w14:paraId="61BCDAC9" w14:textId="77777777" w:rsidR="006830CE" w:rsidRPr="006830CE" w:rsidRDefault="006830CE" w:rsidP="006830CE">
      <w:pPr>
        <w:spacing w:after="183"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აღნიშნული სტრატეგიული მიმართულების მიზნების მისაღწევად ევროპის უნივერსიტეტი მიზანშეწონილად მოიაზრებს შემდეგი ამოცანების შესრულებას:  </w:t>
      </w:r>
    </w:p>
    <w:p w14:paraId="25223E44" w14:textId="77777777" w:rsidR="006830CE" w:rsidRPr="006830CE" w:rsidRDefault="006830CE" w:rsidP="006830CE">
      <w:pPr>
        <w:numPr>
          <w:ilvl w:val="0"/>
          <w:numId w:val="38"/>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უნივერსიტეტის ცნობადობისა და მის მიმართ ნდობის ამაღლება; </w:t>
      </w:r>
    </w:p>
    <w:p w14:paraId="2DBB8A1A" w14:textId="77777777" w:rsidR="006830CE" w:rsidRPr="006830CE" w:rsidRDefault="006830CE" w:rsidP="006830CE">
      <w:pPr>
        <w:numPr>
          <w:ilvl w:val="0"/>
          <w:numId w:val="38"/>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უნივერსიტეტის სოციალური პასუხისმგებლობის ამაღლება; </w:t>
      </w:r>
    </w:p>
    <w:p w14:paraId="0EADC14B" w14:textId="77777777" w:rsidR="006830CE" w:rsidRPr="006830CE" w:rsidRDefault="006830CE" w:rsidP="006830CE">
      <w:pPr>
        <w:numPr>
          <w:ilvl w:val="0"/>
          <w:numId w:val="38"/>
        </w:numPr>
        <w:spacing w:after="159"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აბიტურიენტების მოზიდვა; </w:t>
      </w:r>
    </w:p>
    <w:p w14:paraId="3ADD166A" w14:textId="77777777" w:rsidR="006830CE" w:rsidRPr="006830CE" w:rsidRDefault="006830CE" w:rsidP="006830CE">
      <w:pPr>
        <w:numPr>
          <w:ilvl w:val="0"/>
          <w:numId w:val="38"/>
        </w:numPr>
        <w:spacing w:after="159"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საერთაშორისო აბიტურიენტების/სტუდენტების მოზიდვა. </w:t>
      </w:r>
    </w:p>
    <w:p w14:paraId="4EB1B4E0" w14:textId="77777777" w:rsidR="006830CE" w:rsidRPr="006830CE" w:rsidRDefault="006830CE" w:rsidP="006830CE">
      <w:pPr>
        <w:keepNext/>
        <w:keepLines/>
        <w:spacing w:after="208"/>
        <w:ind w:left="302" w:hanging="10"/>
        <w:outlineLvl w:val="0"/>
        <w:rPr>
          <w:rFonts w:ascii="Sylfaen" w:eastAsia="Sylfaen" w:hAnsi="Sylfaen" w:cs="Sylfaen"/>
          <w:color w:val="2E74B5"/>
          <w:sz w:val="24"/>
        </w:rPr>
      </w:pPr>
      <w:bookmarkStart w:id="7" w:name="_Toc19793"/>
      <w:r w:rsidRPr="006830CE">
        <w:rPr>
          <w:rFonts w:ascii="Sylfaen" w:eastAsia="Sylfaen" w:hAnsi="Sylfaen" w:cs="Sylfaen"/>
          <w:color w:val="2E74B5"/>
          <w:sz w:val="24"/>
        </w:rPr>
        <w:t>2.</w:t>
      </w:r>
      <w:r w:rsidRPr="006830CE">
        <w:rPr>
          <w:rFonts w:ascii="Arial" w:eastAsia="Arial" w:hAnsi="Arial" w:cs="Arial"/>
          <w:color w:val="2E74B5"/>
          <w:sz w:val="24"/>
        </w:rPr>
        <w:t xml:space="preserve"> </w:t>
      </w:r>
      <w:r w:rsidRPr="006830CE">
        <w:rPr>
          <w:rFonts w:ascii="Sylfaen" w:eastAsia="Sylfaen" w:hAnsi="Sylfaen" w:cs="Sylfaen"/>
          <w:color w:val="2E74B5"/>
          <w:sz w:val="24"/>
        </w:rPr>
        <w:t xml:space="preserve">უმაღლესი განათლების პროგრამების განვითარება </w:t>
      </w:r>
      <w:bookmarkEnd w:id="7"/>
    </w:p>
    <w:p w14:paraId="1274E373" w14:textId="77777777" w:rsidR="006830CE" w:rsidRPr="006830CE" w:rsidRDefault="006830CE" w:rsidP="006830CE">
      <w:pPr>
        <w:spacing w:after="5" w:line="269" w:lineRule="auto"/>
        <w:ind w:left="301" w:right="152" w:hanging="9"/>
        <w:jc w:val="both"/>
        <w:rPr>
          <w:rFonts w:ascii="Calibri" w:eastAsia="Calibri" w:hAnsi="Calibri" w:cs="Calibri"/>
          <w:color w:val="000000"/>
        </w:rPr>
      </w:pPr>
      <w:r w:rsidRPr="006830CE">
        <w:rPr>
          <w:rFonts w:ascii="Sylfaen" w:eastAsia="Sylfaen" w:hAnsi="Sylfaen" w:cs="Sylfaen"/>
          <w:color w:val="000000"/>
          <w:sz w:val="21"/>
        </w:rPr>
        <w:t xml:space="preserve">უნივერსიტეტის განვითარებისთვის სტრატეგიული მნიშვნელობის მიმართულებას წარმოადგენს სასწავლო პროგრამების განვითარება, რათა უმაღლესმა საგანმანათლებლო დაწესებულებამ შეძლოს </w:t>
      </w:r>
      <w:r w:rsidRPr="006830CE">
        <w:rPr>
          <w:rFonts w:ascii="Sylfaen" w:eastAsia="Sylfaen" w:hAnsi="Sylfaen" w:cs="Sylfaen"/>
          <w:color w:val="000000"/>
          <w:sz w:val="21"/>
        </w:rPr>
        <w:lastRenderedPageBreak/>
        <w:t xml:space="preserve">სრულფასოვანი ადგილის დამკვიდრება ქართულ აკადემიურ სივრცეში. უზრუნველყოფილი იყოს მათი შესაბამისობა თანამედროვე ქართულ და საერთაშორისო სტანდარტებთან, უზრუნველყოფილი იყოს პროგრამების სისტემატური განახლება და სრულფასოვანი ინტერნაციონალიზაცია. ევროპის უნივერსიტეტის აზრით, საუკეთესო ევროპული პრაქტიკის გაზიარება უნივერსიტეტის მდრადი განვითარების, ახალი ცოდნის დაგროვებისა და შექმნის ერთ-ერთი განმსაზღვრელი წინაპირობაა, რა მიზნითაც იგი მუდმივად ესწრაფვის ახალი გაცვლითი (როგორც აკადემიური, ისე სტუდენტური) პროგრამების დანერგვას. გარდა აღნიშნულისა, უნივერსიტეტი მიიჩნევს, რომ არსებული, ან ახალი საგანმანათლებლო პროგრამები შესაბამისობაში უნდა იყოს  შრომის ბაზრის თანამედროვე მოთხოვნებთან, სტუდენტების და აბიტურიენტების საჭიროებებთან. შესაბამისად, განსაკუთრებული მნიშვნელობა ენიჭება მოცემული სტრატეგიული მიმართულებით მუშაობის პროცესში დამსაქმებლების, პროფესიული, აკადემიური და საექსპერტო წრეების, ასევე სტუდენტებისა და კურსდამთავრებულების სრულფასოვან ჩართულობას. შესაბამისად კი განსაზღვრულია შემდეგი მოკლევადიანი ამოცანები:   </w:t>
      </w:r>
    </w:p>
    <w:p w14:paraId="29465FBC" w14:textId="77777777" w:rsidR="006830CE" w:rsidRPr="006830CE" w:rsidRDefault="006830CE" w:rsidP="006830CE">
      <w:pPr>
        <w:numPr>
          <w:ilvl w:val="0"/>
          <w:numId w:val="39"/>
        </w:numPr>
        <w:spacing w:after="5" w:line="269" w:lineRule="auto"/>
        <w:ind w:right="152" w:hanging="264"/>
        <w:jc w:val="both"/>
        <w:rPr>
          <w:rFonts w:ascii="Calibri" w:eastAsia="Calibri" w:hAnsi="Calibri" w:cs="Calibri"/>
          <w:color w:val="000000"/>
        </w:rPr>
      </w:pPr>
      <w:r w:rsidRPr="006830CE">
        <w:rPr>
          <w:rFonts w:ascii="Sylfaen" w:eastAsia="Sylfaen" w:hAnsi="Sylfaen" w:cs="Sylfaen"/>
          <w:color w:val="000000"/>
          <w:sz w:val="21"/>
        </w:rPr>
        <w:t xml:space="preserve">უნივერსიტეტის მიერ განხორციელებული საგანმანათლებლო პროგრამების აკრედიტაციის უზრუნველყოფა; </w:t>
      </w:r>
    </w:p>
    <w:p w14:paraId="0BD3888A" w14:textId="77777777" w:rsidR="006830CE" w:rsidRPr="006830CE" w:rsidRDefault="006830CE" w:rsidP="006830CE">
      <w:pPr>
        <w:numPr>
          <w:ilvl w:val="0"/>
          <w:numId w:val="39"/>
        </w:numPr>
        <w:spacing w:after="5" w:line="269" w:lineRule="auto"/>
        <w:ind w:right="152" w:hanging="264"/>
        <w:jc w:val="both"/>
        <w:rPr>
          <w:rFonts w:ascii="Calibri" w:eastAsia="Calibri" w:hAnsi="Calibri" w:cs="Calibri"/>
          <w:color w:val="000000"/>
        </w:rPr>
      </w:pPr>
      <w:r w:rsidRPr="006830CE">
        <w:rPr>
          <w:rFonts w:ascii="Sylfaen" w:eastAsia="Sylfaen" w:hAnsi="Sylfaen" w:cs="Sylfaen"/>
          <w:color w:val="000000"/>
          <w:sz w:val="21"/>
        </w:rPr>
        <w:t xml:space="preserve">არსებული საგანმანათლებლო პროგრამების უწყვეტი განვითარების უზრუნველყოფა; </w:t>
      </w:r>
    </w:p>
    <w:p w14:paraId="4D29D66C" w14:textId="77777777" w:rsidR="006830CE" w:rsidRPr="006830CE" w:rsidRDefault="006830CE" w:rsidP="006830CE">
      <w:pPr>
        <w:numPr>
          <w:ilvl w:val="0"/>
          <w:numId w:val="39"/>
        </w:numPr>
        <w:spacing w:after="5" w:line="269" w:lineRule="auto"/>
        <w:ind w:right="152" w:hanging="264"/>
        <w:jc w:val="both"/>
        <w:rPr>
          <w:rFonts w:ascii="Calibri" w:eastAsia="Calibri" w:hAnsi="Calibri" w:cs="Calibri"/>
          <w:color w:val="000000"/>
        </w:rPr>
      </w:pPr>
      <w:r w:rsidRPr="006830CE">
        <w:rPr>
          <w:rFonts w:ascii="Sylfaen" w:eastAsia="Sylfaen" w:hAnsi="Sylfaen" w:cs="Sylfaen"/>
          <w:color w:val="000000"/>
          <w:sz w:val="21"/>
        </w:rPr>
        <w:t xml:space="preserve">ახალი საგანმანათლებლო პროგრამების შემუშავება და აკრედიტაცია; </w:t>
      </w:r>
    </w:p>
    <w:p w14:paraId="5913C13A" w14:textId="77777777" w:rsidR="006830CE" w:rsidRPr="006830CE" w:rsidRDefault="006830CE" w:rsidP="006830CE">
      <w:pPr>
        <w:numPr>
          <w:ilvl w:val="0"/>
          <w:numId w:val="39"/>
        </w:numPr>
        <w:spacing w:after="5" w:line="269" w:lineRule="auto"/>
        <w:ind w:right="152" w:hanging="264"/>
        <w:jc w:val="both"/>
        <w:rPr>
          <w:rFonts w:ascii="Calibri" w:eastAsia="Calibri" w:hAnsi="Calibri" w:cs="Calibri"/>
          <w:color w:val="000000"/>
        </w:rPr>
      </w:pPr>
      <w:r w:rsidRPr="006830CE">
        <w:rPr>
          <w:rFonts w:ascii="Sylfaen" w:eastAsia="Sylfaen" w:hAnsi="Sylfaen" w:cs="Sylfaen"/>
          <w:color w:val="000000"/>
          <w:sz w:val="21"/>
        </w:rPr>
        <w:t xml:space="preserve">საგანმანათლებლო პროგრამების ინტერნაციონალიზაცია, უცხოენოვანი პროგრამების შემუშავება და დანერგვა. </w:t>
      </w:r>
    </w:p>
    <w:p w14:paraId="65E8BFA9" w14:textId="77777777" w:rsidR="006830CE" w:rsidRPr="006830CE" w:rsidRDefault="006830CE" w:rsidP="006830CE">
      <w:pPr>
        <w:spacing w:after="298"/>
        <w:ind w:left="23"/>
        <w:rPr>
          <w:rFonts w:ascii="Calibri" w:eastAsia="Calibri" w:hAnsi="Calibri" w:cs="Calibri"/>
          <w:color w:val="000000"/>
        </w:rPr>
      </w:pPr>
      <w:r w:rsidRPr="006830CE">
        <w:rPr>
          <w:rFonts w:ascii="Sylfaen" w:eastAsia="Sylfaen" w:hAnsi="Sylfaen" w:cs="Sylfaen"/>
          <w:color w:val="000000"/>
        </w:rPr>
        <w:t xml:space="preserve"> </w:t>
      </w:r>
    </w:p>
    <w:p w14:paraId="2D0D9E52" w14:textId="77777777" w:rsidR="006830CE" w:rsidRPr="006830CE" w:rsidRDefault="006830CE" w:rsidP="006830CE">
      <w:pPr>
        <w:keepNext/>
        <w:keepLines/>
        <w:spacing w:after="218"/>
        <w:ind w:left="302" w:hanging="10"/>
        <w:outlineLvl w:val="0"/>
        <w:rPr>
          <w:rFonts w:ascii="Sylfaen" w:eastAsia="Sylfaen" w:hAnsi="Sylfaen" w:cs="Sylfaen"/>
          <w:color w:val="2E74B5"/>
          <w:sz w:val="24"/>
        </w:rPr>
      </w:pPr>
      <w:bookmarkStart w:id="8" w:name="_Toc19794"/>
      <w:r w:rsidRPr="006830CE">
        <w:rPr>
          <w:rFonts w:ascii="Sylfaen" w:eastAsia="Sylfaen" w:hAnsi="Sylfaen" w:cs="Sylfaen"/>
          <w:color w:val="2E74B5"/>
          <w:sz w:val="24"/>
        </w:rPr>
        <w:t>3.</w:t>
      </w:r>
      <w:r w:rsidRPr="006830CE">
        <w:rPr>
          <w:rFonts w:ascii="Arial" w:eastAsia="Arial" w:hAnsi="Arial" w:cs="Arial"/>
          <w:color w:val="2E74B5"/>
          <w:sz w:val="24"/>
        </w:rPr>
        <w:t xml:space="preserve"> </w:t>
      </w:r>
      <w:r w:rsidRPr="006830CE">
        <w:rPr>
          <w:rFonts w:ascii="Sylfaen" w:eastAsia="Sylfaen" w:hAnsi="Sylfaen" w:cs="Sylfaen"/>
          <w:color w:val="2E74B5"/>
          <w:sz w:val="24"/>
        </w:rPr>
        <w:t>სასწავლო პროცესის დაგეგმვისა და განხორციელების ხარისხის ამაღლება, სწავლა-</w:t>
      </w:r>
      <w:bookmarkEnd w:id="8"/>
    </w:p>
    <w:p w14:paraId="7E7F8727" w14:textId="77777777" w:rsidR="006830CE" w:rsidRPr="006830CE" w:rsidRDefault="006830CE" w:rsidP="006830CE">
      <w:pPr>
        <w:keepNext/>
        <w:keepLines/>
        <w:spacing w:after="218"/>
        <w:ind w:left="302" w:hanging="10"/>
        <w:outlineLvl w:val="0"/>
        <w:rPr>
          <w:rFonts w:ascii="Sylfaen" w:eastAsia="Sylfaen" w:hAnsi="Sylfaen" w:cs="Sylfaen"/>
          <w:color w:val="2E74B5"/>
          <w:sz w:val="24"/>
        </w:rPr>
      </w:pPr>
      <w:bookmarkStart w:id="9" w:name="_Toc19795"/>
      <w:r w:rsidRPr="006830CE">
        <w:rPr>
          <w:rFonts w:ascii="Sylfaen" w:eastAsia="Sylfaen" w:hAnsi="Sylfaen" w:cs="Sylfaen"/>
          <w:color w:val="2E74B5"/>
          <w:sz w:val="24"/>
        </w:rPr>
        <w:t xml:space="preserve">სწავლების და შეფასების ინოვაციური მეთოდების ფართოდ დანერგვა </w:t>
      </w:r>
      <w:bookmarkEnd w:id="9"/>
    </w:p>
    <w:p w14:paraId="7D70DB6D" w14:textId="77777777" w:rsidR="006830CE" w:rsidRPr="006830CE" w:rsidRDefault="006830CE" w:rsidP="006830CE">
      <w:pPr>
        <w:spacing w:after="165"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ევროპის უნივერსიტეტის მისიის შესაბამისად, მაღალი ხარისხის უმაღლესი განათლების შეთავაზება უნივერსიტეტის ერთ-ერთი უმთავრესი მიზანია, რომლის მიღწევაც შეუძლებელია სასწავლო პროცესის დაგეგმვის და განხორციელების ხარისხის ზრდის, ასევე სწავლების, სწავლის და შეფასების თანამედროვე მეთოდების იმპლემენტაციის გარეშე.   </w:t>
      </w:r>
    </w:p>
    <w:p w14:paraId="6D9ED2F7" w14:textId="77777777" w:rsidR="006830CE" w:rsidRPr="006830CE" w:rsidRDefault="006830CE" w:rsidP="006830CE">
      <w:pPr>
        <w:spacing w:after="22"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ევროპის უნივერსიტეტი საგანმანათლებლო პროცესს მოიაზრებს, როგორც ცოცხალ, სინერგიულ პროცესს, შესაბამისად სასწავლო პროცესის ხარისხის ამაღლების თვალსაზრისით ემხრობა კომპლექსურ მიდგომას, რაც გულისხმობს, როგორც აკადემიური და მოწვეული პერსონალის პედაგოგიური კვალიფიკაციის ამაღლებაზე სისტემატურ ზრუნვას, ასევე, სტუდენტთათვის შეთავაზებული სასწავლო პროცესების გამართული მიმდინარეობის, საგანმანათლებლო პროგრამებით დადგენილი შედეგების მიღწევის უზრუნველყოფას, მიღებული თეორიული ცოდნის პრაქტით გამყარების შესაძლებლობის მიცემას, განვითარებისთვის აუცილებელი გარემოს შექმნას. მხოლოდ ამგვარი მიდგომით შეიძლება სასწავლო პროცესში მოხდეს სწავლა-სწავლების და შეფასების ინოვაციური მეთოდების რეალური იმპლემენტაცია.  </w:t>
      </w:r>
    </w:p>
    <w:p w14:paraId="01103D01" w14:textId="77777777" w:rsidR="006830CE" w:rsidRPr="006830CE" w:rsidRDefault="006830CE" w:rsidP="006830CE">
      <w:pPr>
        <w:spacing w:after="182"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lastRenderedPageBreak/>
        <w:t xml:space="preserve">სასწავლო პროცესის ხარისხის კიდევ ერთ მნიშვნელოვან მსაზღვრელს წარმოადგენს აკადემიური ეთიკის და კეთილსინდისიერების პრინციპების განუხრელი დაცვა. აღნიშნულიდან გამომდინარე მოცემულ მიმართულებაზე მიზნის მიღწევის გზად განისაზღვრა შემდეგი ამოცანების შესრულება:  </w:t>
      </w:r>
    </w:p>
    <w:p w14:paraId="6700F8CC" w14:textId="77777777" w:rsidR="006830CE" w:rsidRPr="006830CE" w:rsidRDefault="006830CE" w:rsidP="006830CE">
      <w:pPr>
        <w:numPr>
          <w:ilvl w:val="0"/>
          <w:numId w:val="40"/>
        </w:numPr>
        <w:spacing w:after="22" w:line="252" w:lineRule="auto"/>
        <w:ind w:right="42" w:hanging="491"/>
        <w:jc w:val="both"/>
        <w:rPr>
          <w:rFonts w:ascii="Calibri" w:eastAsia="Calibri" w:hAnsi="Calibri" w:cs="Calibri"/>
          <w:color w:val="000000"/>
        </w:rPr>
      </w:pPr>
      <w:r w:rsidRPr="006830CE">
        <w:rPr>
          <w:rFonts w:ascii="Sylfaen" w:eastAsia="Sylfaen" w:hAnsi="Sylfaen" w:cs="Sylfaen"/>
          <w:color w:val="000000"/>
        </w:rPr>
        <w:t xml:space="preserve">სწავლა - სწავლების და შეფასების ინოვაციური მეთოდების იმპლემენტაციის ხელშეწყობა; </w:t>
      </w:r>
    </w:p>
    <w:p w14:paraId="2B55951C" w14:textId="77777777" w:rsidR="006830CE" w:rsidRPr="006830CE" w:rsidRDefault="006830CE" w:rsidP="006830CE">
      <w:pPr>
        <w:numPr>
          <w:ilvl w:val="0"/>
          <w:numId w:val="40"/>
        </w:numPr>
        <w:spacing w:after="22" w:line="252" w:lineRule="auto"/>
        <w:ind w:right="42" w:hanging="491"/>
        <w:jc w:val="both"/>
        <w:rPr>
          <w:rFonts w:ascii="Calibri" w:eastAsia="Calibri" w:hAnsi="Calibri" w:cs="Calibri"/>
          <w:color w:val="000000"/>
        </w:rPr>
      </w:pPr>
      <w:r w:rsidRPr="006830CE">
        <w:rPr>
          <w:rFonts w:ascii="Sylfaen" w:eastAsia="Sylfaen" w:hAnsi="Sylfaen" w:cs="Sylfaen"/>
          <w:color w:val="000000"/>
        </w:rPr>
        <w:t xml:space="preserve">სამართლებრივი დახმარების ცენტრის საქმიანობის არეალის გაფართოება </w:t>
      </w:r>
    </w:p>
    <w:p w14:paraId="0D4620CD" w14:textId="77777777" w:rsidR="006830CE" w:rsidRPr="006830CE" w:rsidRDefault="006830CE" w:rsidP="006830CE">
      <w:pPr>
        <w:numPr>
          <w:ilvl w:val="0"/>
          <w:numId w:val="40"/>
        </w:numPr>
        <w:spacing w:after="22" w:line="252" w:lineRule="auto"/>
        <w:ind w:right="42" w:hanging="491"/>
        <w:jc w:val="both"/>
        <w:rPr>
          <w:rFonts w:ascii="Calibri" w:eastAsia="Calibri" w:hAnsi="Calibri" w:cs="Calibri"/>
          <w:color w:val="000000"/>
        </w:rPr>
      </w:pPr>
      <w:r w:rsidRPr="006830CE">
        <w:rPr>
          <w:rFonts w:ascii="Sylfaen" w:eastAsia="Sylfaen" w:hAnsi="Sylfaen" w:cs="Sylfaen"/>
          <w:color w:val="000000"/>
        </w:rPr>
        <w:t xml:space="preserve">პრაქტიკული სწავლების ცენტრებისა და ლაბორატორების დაფუძნება და არსებულის </w:t>
      </w:r>
    </w:p>
    <w:p w14:paraId="566512D7" w14:textId="77777777" w:rsidR="006830CE" w:rsidRPr="006830CE" w:rsidRDefault="006830CE" w:rsidP="006830CE">
      <w:pPr>
        <w:spacing w:after="22"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განვითარება; </w:t>
      </w:r>
    </w:p>
    <w:p w14:paraId="7E90AF0C" w14:textId="77777777" w:rsidR="006830CE" w:rsidRPr="006830CE" w:rsidRDefault="006830CE" w:rsidP="006830CE">
      <w:pPr>
        <w:numPr>
          <w:ilvl w:val="0"/>
          <w:numId w:val="40"/>
        </w:numPr>
        <w:spacing w:after="22" w:line="252" w:lineRule="auto"/>
        <w:ind w:right="42" w:hanging="491"/>
        <w:jc w:val="both"/>
        <w:rPr>
          <w:rFonts w:ascii="Calibri" w:eastAsia="Calibri" w:hAnsi="Calibri" w:cs="Calibri"/>
          <w:color w:val="000000"/>
        </w:rPr>
      </w:pPr>
      <w:r w:rsidRPr="006830CE">
        <w:rPr>
          <w:rFonts w:ascii="Sylfaen" w:eastAsia="Sylfaen" w:hAnsi="Sylfaen" w:cs="Sylfaen"/>
          <w:color w:val="000000"/>
        </w:rPr>
        <w:t xml:space="preserve">გარე პრაქტიკის გაძლიერება; </w:t>
      </w:r>
    </w:p>
    <w:p w14:paraId="0F98639C" w14:textId="77777777" w:rsidR="006830CE" w:rsidRPr="006830CE" w:rsidRDefault="006830CE" w:rsidP="006830CE">
      <w:pPr>
        <w:numPr>
          <w:ilvl w:val="0"/>
          <w:numId w:val="40"/>
        </w:numPr>
        <w:spacing w:after="22" w:line="252" w:lineRule="auto"/>
        <w:ind w:right="42" w:hanging="491"/>
        <w:jc w:val="both"/>
        <w:rPr>
          <w:rFonts w:ascii="Calibri" w:eastAsia="Calibri" w:hAnsi="Calibri" w:cs="Calibri"/>
          <w:color w:val="000000"/>
        </w:rPr>
      </w:pPr>
      <w:r w:rsidRPr="006830CE">
        <w:rPr>
          <w:rFonts w:ascii="Sylfaen" w:eastAsia="Sylfaen" w:hAnsi="Sylfaen" w:cs="Sylfaen"/>
          <w:color w:val="000000"/>
        </w:rPr>
        <w:t xml:space="preserve">აკადემიური კეთილსინდისიერებისა და პლაგიატის შესახებ ცნობიერების ამაღლება, დარღვევების გამოვლენა და პრევენციული მექანიზმების დანერგვა; </w:t>
      </w:r>
    </w:p>
    <w:p w14:paraId="72521AE6" w14:textId="7560AEAD" w:rsidR="006830CE" w:rsidRPr="006830CE" w:rsidRDefault="006830CE" w:rsidP="006830CE">
      <w:pPr>
        <w:numPr>
          <w:ilvl w:val="0"/>
          <w:numId w:val="40"/>
        </w:numPr>
        <w:spacing w:after="165" w:line="252" w:lineRule="auto"/>
        <w:ind w:right="42" w:hanging="491"/>
        <w:jc w:val="both"/>
        <w:rPr>
          <w:rFonts w:ascii="Calibri" w:eastAsia="Calibri" w:hAnsi="Calibri" w:cs="Calibri"/>
          <w:color w:val="000000"/>
        </w:rPr>
      </w:pPr>
      <w:r w:rsidRPr="006830CE">
        <w:rPr>
          <w:rFonts w:ascii="Sylfaen" w:eastAsia="Sylfaen" w:hAnsi="Sylfaen" w:cs="Sylfaen"/>
          <w:color w:val="000000"/>
        </w:rPr>
        <w:t xml:space="preserve">სასწავლო პროცესის ხარისხის ამაღლება. </w:t>
      </w:r>
    </w:p>
    <w:p w14:paraId="52DEEE40" w14:textId="77777777" w:rsidR="006830CE" w:rsidRPr="006830CE" w:rsidRDefault="006830CE" w:rsidP="006830CE">
      <w:pPr>
        <w:keepNext/>
        <w:keepLines/>
        <w:spacing w:after="207"/>
        <w:ind w:left="302" w:hanging="10"/>
        <w:outlineLvl w:val="0"/>
        <w:rPr>
          <w:rFonts w:ascii="Sylfaen" w:eastAsia="Sylfaen" w:hAnsi="Sylfaen" w:cs="Sylfaen"/>
          <w:color w:val="2E74B5"/>
          <w:sz w:val="24"/>
        </w:rPr>
      </w:pPr>
      <w:bookmarkStart w:id="10" w:name="_Toc19796"/>
      <w:r w:rsidRPr="006830CE">
        <w:rPr>
          <w:rFonts w:ascii="Sylfaen" w:eastAsia="Sylfaen" w:hAnsi="Sylfaen" w:cs="Sylfaen"/>
          <w:color w:val="2E74B5"/>
          <w:sz w:val="24"/>
        </w:rPr>
        <w:t>4.</w:t>
      </w:r>
      <w:r w:rsidRPr="006830CE">
        <w:rPr>
          <w:rFonts w:ascii="Arial" w:eastAsia="Arial" w:hAnsi="Arial" w:cs="Arial"/>
          <w:color w:val="2E74B5"/>
          <w:sz w:val="24"/>
        </w:rPr>
        <w:t xml:space="preserve"> </w:t>
      </w:r>
      <w:r w:rsidRPr="006830CE">
        <w:rPr>
          <w:rFonts w:ascii="Sylfaen" w:eastAsia="Sylfaen" w:hAnsi="Sylfaen" w:cs="Sylfaen"/>
          <w:color w:val="2E74B5"/>
          <w:sz w:val="24"/>
        </w:rPr>
        <w:t xml:space="preserve">სამეცნიერო-კვლევითი საქმიანობის ხელშეწყობა და გაძლიერება </w:t>
      </w:r>
      <w:bookmarkEnd w:id="10"/>
    </w:p>
    <w:p w14:paraId="4D670177" w14:textId="77777777" w:rsidR="006830CE" w:rsidRPr="006830CE" w:rsidRDefault="006830CE" w:rsidP="006830CE">
      <w:pPr>
        <w:spacing w:after="5" w:line="269" w:lineRule="auto"/>
        <w:ind w:left="301" w:right="152" w:hanging="9"/>
        <w:jc w:val="both"/>
        <w:rPr>
          <w:rFonts w:ascii="Calibri" w:eastAsia="Calibri" w:hAnsi="Calibri" w:cs="Calibri"/>
          <w:color w:val="000000"/>
        </w:rPr>
      </w:pPr>
      <w:r w:rsidRPr="006830CE">
        <w:rPr>
          <w:rFonts w:ascii="Sylfaen" w:eastAsia="Sylfaen" w:hAnsi="Sylfaen" w:cs="Sylfaen"/>
          <w:color w:val="000000"/>
          <w:sz w:val="21"/>
        </w:rPr>
        <w:t xml:space="preserve">სამეცნიერო კვლევითი საქმიანობის ხელშეწყობა და განვითარება უნივერსიტეტის სტრატეგიის უმნიშვნელოვანესი პრიორიტეტია, იმდენად, რამდენადაც მხოლოდ ახალი ცოდის გენერირებითაა შესაძლებელი უნივერსიტეტის, როგორც უმაღლესი საგანმანათლებლო დაწესებულების სრულფასოვანი ფუნქციონირება. ამდენად, უნივერსიტეტის გრძელვადიანი სტრატეგია, ისევე როგორც აღნიშნულ სტრატეგიაზე დაფუძნებული სამოქმედო გეგმა ფოკუსირებულია უნივერსიტეტის წიაღში სამეცნიერო-კვლევითი საქმიანობის განვითარებასა და საუკეთესო უცხოური, თუ ეროვნული კვლევითი პრაქტიკის იმპლემენტაციაზე, რაც გულისხმობს, როგორც უნივერსიტეტის კვლევითი ერთეულების ხელშეწყობასა და გაძლიერებას, ისე სხვადასხვა კვლევითი პროექტების ინიცირებას და ხელშეწყობას.  </w:t>
      </w:r>
    </w:p>
    <w:p w14:paraId="03B00182" w14:textId="77777777" w:rsidR="006830CE" w:rsidRPr="006830CE" w:rsidRDefault="006830CE" w:rsidP="006830CE">
      <w:pPr>
        <w:spacing w:after="27" w:line="269" w:lineRule="auto"/>
        <w:ind w:left="301" w:right="152" w:hanging="9"/>
        <w:jc w:val="both"/>
        <w:rPr>
          <w:rFonts w:ascii="Calibri" w:eastAsia="Calibri" w:hAnsi="Calibri" w:cs="Calibri"/>
          <w:color w:val="000000"/>
        </w:rPr>
      </w:pPr>
      <w:r w:rsidRPr="006830CE">
        <w:rPr>
          <w:rFonts w:ascii="Sylfaen" w:eastAsia="Sylfaen" w:hAnsi="Sylfaen" w:cs="Sylfaen"/>
          <w:color w:val="000000"/>
          <w:sz w:val="21"/>
        </w:rPr>
        <w:t xml:space="preserve">საუნივერსიტეტო კვლევებით საერთაშორისო პარტნიორების დაინტერესება და ადგილობრივი ახალგაზრდა პროფესიონალების მოზიდვა და მრავალმხრივი მხარდაჭერა აღქმულია, როგორც უნივერსიტეტის სამეცნიერო-კვლევითი საქმიანობის მდგრადობის უზრუნველყოფის ერთ-ერთი მნიშვნელოვანი წინაპირობა. აღნიშნული მიზნების მისაღწევად მიზანშეწონილია ფოკუსირება შემდეგ ამოცანებზე:  </w:t>
      </w:r>
    </w:p>
    <w:p w14:paraId="12369273" w14:textId="77777777" w:rsidR="006830CE" w:rsidRPr="006830CE" w:rsidRDefault="006830CE" w:rsidP="006830CE">
      <w:pPr>
        <w:numPr>
          <w:ilvl w:val="0"/>
          <w:numId w:val="41"/>
        </w:numPr>
        <w:spacing w:after="31" w:line="269" w:lineRule="auto"/>
        <w:ind w:right="152" w:hanging="436"/>
        <w:jc w:val="both"/>
        <w:rPr>
          <w:rFonts w:ascii="Calibri" w:eastAsia="Calibri" w:hAnsi="Calibri" w:cs="Calibri"/>
          <w:color w:val="000000"/>
        </w:rPr>
      </w:pPr>
      <w:r w:rsidRPr="006830CE">
        <w:rPr>
          <w:rFonts w:ascii="Sylfaen" w:eastAsia="Sylfaen" w:hAnsi="Sylfaen" w:cs="Sylfaen"/>
          <w:color w:val="000000"/>
          <w:sz w:val="21"/>
        </w:rPr>
        <w:t xml:space="preserve">უნივერსიტეტის კვლევითი პრიორიტეტების პერიოდული გადახედვა; </w:t>
      </w:r>
    </w:p>
    <w:p w14:paraId="529CFE6C" w14:textId="77777777" w:rsidR="006830CE" w:rsidRPr="006830CE" w:rsidRDefault="006830CE" w:rsidP="006830CE">
      <w:pPr>
        <w:numPr>
          <w:ilvl w:val="0"/>
          <w:numId w:val="41"/>
        </w:numPr>
        <w:spacing w:after="5" w:line="269" w:lineRule="auto"/>
        <w:ind w:right="152" w:hanging="436"/>
        <w:jc w:val="both"/>
        <w:rPr>
          <w:rFonts w:ascii="Calibri" w:eastAsia="Calibri" w:hAnsi="Calibri" w:cs="Calibri"/>
          <w:color w:val="000000"/>
        </w:rPr>
      </w:pPr>
      <w:r w:rsidRPr="006830CE">
        <w:rPr>
          <w:rFonts w:ascii="Sylfaen" w:eastAsia="Calibri" w:hAnsi="Sylfaen" w:cs="Sylfaen"/>
          <w:color w:val="1F1F1F"/>
          <w:sz w:val="18"/>
          <w:szCs w:val="18"/>
          <w:shd w:val="clear" w:color="auto" w:fill="FFFFFF"/>
        </w:rPr>
        <w:t>კვლევითი</w:t>
      </w:r>
      <w:r w:rsidRPr="006830CE">
        <w:rPr>
          <w:rFonts w:ascii="Arial" w:eastAsia="Calibri" w:hAnsi="Arial" w:cs="Arial"/>
          <w:color w:val="1F1F1F"/>
          <w:sz w:val="18"/>
          <w:szCs w:val="18"/>
          <w:shd w:val="clear" w:color="auto" w:fill="FFFFFF"/>
        </w:rPr>
        <w:t xml:space="preserve"> </w:t>
      </w:r>
      <w:r w:rsidRPr="006830CE">
        <w:rPr>
          <w:rFonts w:ascii="Sylfaen" w:eastAsia="Calibri" w:hAnsi="Sylfaen" w:cs="Sylfaen"/>
          <w:color w:val="1F1F1F"/>
          <w:sz w:val="18"/>
          <w:szCs w:val="18"/>
          <w:shd w:val="clear" w:color="auto" w:fill="FFFFFF"/>
        </w:rPr>
        <w:t>ინსტიტუტების</w:t>
      </w:r>
      <w:r w:rsidRPr="006830CE">
        <w:rPr>
          <w:rFonts w:ascii="Arial" w:eastAsia="Calibri" w:hAnsi="Arial" w:cs="Arial"/>
          <w:color w:val="1F1F1F"/>
          <w:sz w:val="18"/>
          <w:szCs w:val="18"/>
          <w:shd w:val="clear" w:color="auto" w:fill="FFFFFF"/>
        </w:rPr>
        <w:t xml:space="preserve"> </w:t>
      </w:r>
      <w:r w:rsidRPr="006830CE">
        <w:rPr>
          <w:rFonts w:ascii="Sylfaen" w:eastAsia="Calibri" w:hAnsi="Sylfaen" w:cs="Sylfaen"/>
          <w:color w:val="1F1F1F"/>
          <w:sz w:val="18"/>
          <w:szCs w:val="18"/>
          <w:shd w:val="clear" w:color="auto" w:fill="FFFFFF"/>
        </w:rPr>
        <w:t>განვითარება</w:t>
      </w:r>
      <w:r w:rsidRPr="006830CE">
        <w:rPr>
          <w:rFonts w:ascii="Arial" w:eastAsia="Calibri" w:hAnsi="Arial" w:cs="Arial"/>
          <w:color w:val="1F1F1F"/>
          <w:sz w:val="18"/>
          <w:szCs w:val="18"/>
          <w:shd w:val="clear" w:color="auto" w:fill="FFFFFF"/>
        </w:rPr>
        <w:t>;</w:t>
      </w:r>
    </w:p>
    <w:p w14:paraId="6BD95B5C" w14:textId="77777777" w:rsidR="006830CE" w:rsidRPr="006830CE" w:rsidRDefault="006830CE" w:rsidP="006830CE">
      <w:pPr>
        <w:numPr>
          <w:ilvl w:val="0"/>
          <w:numId w:val="41"/>
        </w:numPr>
        <w:spacing w:after="5" w:line="269" w:lineRule="auto"/>
        <w:ind w:right="152" w:hanging="436"/>
        <w:jc w:val="both"/>
        <w:rPr>
          <w:rFonts w:ascii="Calibri" w:eastAsia="Calibri" w:hAnsi="Calibri" w:cs="Calibri"/>
          <w:color w:val="000000"/>
        </w:rPr>
      </w:pPr>
      <w:r w:rsidRPr="006830CE">
        <w:rPr>
          <w:rFonts w:ascii="Sylfaen" w:eastAsia="Sylfaen" w:hAnsi="Sylfaen" w:cs="Sylfaen"/>
          <w:color w:val="000000"/>
          <w:sz w:val="21"/>
        </w:rPr>
        <w:t xml:space="preserve">კვლევითი საგრანტო პროექტების ინიცირებისა და სამეცნიერო-კვლევითი საქმიანობის ხელშეწყობა; </w:t>
      </w:r>
    </w:p>
    <w:p w14:paraId="0C92C85E" w14:textId="77777777" w:rsidR="006830CE" w:rsidRPr="006830CE" w:rsidRDefault="006830CE" w:rsidP="006830CE">
      <w:pPr>
        <w:numPr>
          <w:ilvl w:val="0"/>
          <w:numId w:val="41"/>
        </w:numPr>
        <w:spacing w:after="30" w:line="269" w:lineRule="auto"/>
        <w:ind w:right="152" w:hanging="436"/>
        <w:jc w:val="both"/>
        <w:rPr>
          <w:rFonts w:ascii="Calibri" w:eastAsia="Calibri" w:hAnsi="Calibri" w:cs="Calibri"/>
          <w:color w:val="000000"/>
        </w:rPr>
      </w:pPr>
      <w:r w:rsidRPr="006830CE">
        <w:rPr>
          <w:rFonts w:ascii="Sylfaen" w:eastAsia="Sylfaen" w:hAnsi="Sylfaen" w:cs="Sylfaen"/>
          <w:color w:val="000000"/>
          <w:sz w:val="21"/>
        </w:rPr>
        <w:t>კვლევით საქმიანობაში სტუდენტების ჩართვის წახალისება და ხელშეწყობა.</w:t>
      </w:r>
    </w:p>
    <w:p w14:paraId="191A1052" w14:textId="77777777" w:rsidR="006830CE" w:rsidRPr="006830CE" w:rsidRDefault="006830CE" w:rsidP="006830CE">
      <w:pPr>
        <w:spacing w:after="30" w:line="269" w:lineRule="auto"/>
        <w:ind w:left="728" w:right="152"/>
        <w:jc w:val="both"/>
        <w:rPr>
          <w:rFonts w:ascii="Calibri" w:eastAsia="Calibri" w:hAnsi="Calibri" w:cs="Calibri"/>
          <w:color w:val="000000"/>
        </w:rPr>
      </w:pPr>
    </w:p>
    <w:p w14:paraId="761D8002" w14:textId="77777777" w:rsidR="006830CE" w:rsidRPr="006830CE" w:rsidRDefault="006830CE" w:rsidP="006830CE">
      <w:pPr>
        <w:keepNext/>
        <w:keepLines/>
        <w:spacing w:after="208"/>
        <w:ind w:left="302" w:hanging="10"/>
        <w:outlineLvl w:val="0"/>
        <w:rPr>
          <w:rFonts w:ascii="Sylfaen" w:eastAsia="Sylfaen" w:hAnsi="Sylfaen" w:cs="Sylfaen"/>
          <w:color w:val="2E74B5"/>
          <w:sz w:val="24"/>
        </w:rPr>
      </w:pPr>
      <w:bookmarkStart w:id="11" w:name="_Toc19797"/>
      <w:r w:rsidRPr="006830CE">
        <w:rPr>
          <w:rFonts w:ascii="Sylfaen" w:eastAsia="Sylfaen" w:hAnsi="Sylfaen" w:cs="Sylfaen"/>
          <w:color w:val="2E74B5"/>
          <w:sz w:val="24"/>
        </w:rPr>
        <w:lastRenderedPageBreak/>
        <w:t>5.</w:t>
      </w:r>
      <w:r w:rsidRPr="006830CE">
        <w:rPr>
          <w:rFonts w:ascii="Arial" w:eastAsia="Arial" w:hAnsi="Arial" w:cs="Arial"/>
          <w:color w:val="2E74B5"/>
          <w:sz w:val="24"/>
        </w:rPr>
        <w:t xml:space="preserve"> </w:t>
      </w:r>
      <w:r w:rsidRPr="006830CE">
        <w:rPr>
          <w:rFonts w:ascii="Sylfaen" w:eastAsia="Sylfaen" w:hAnsi="Sylfaen" w:cs="Sylfaen"/>
          <w:color w:val="2E74B5"/>
          <w:sz w:val="24"/>
        </w:rPr>
        <w:t xml:space="preserve">სტუდენტური სერვისებისა და გარემოს განვითარება </w:t>
      </w:r>
      <w:bookmarkEnd w:id="11"/>
    </w:p>
    <w:p w14:paraId="64C4BFF7" w14:textId="77777777" w:rsidR="006830CE" w:rsidRPr="006830CE" w:rsidRDefault="006830CE" w:rsidP="006830CE">
      <w:pPr>
        <w:spacing w:after="5" w:line="269" w:lineRule="auto"/>
        <w:ind w:left="301" w:right="152" w:hanging="9"/>
        <w:jc w:val="both"/>
        <w:rPr>
          <w:rFonts w:ascii="Calibri" w:eastAsia="Calibri" w:hAnsi="Calibri" w:cs="Calibri"/>
          <w:color w:val="000000"/>
        </w:rPr>
      </w:pPr>
      <w:r w:rsidRPr="006830CE">
        <w:rPr>
          <w:rFonts w:ascii="Sylfaen" w:eastAsia="Sylfaen" w:hAnsi="Sylfaen" w:cs="Sylfaen"/>
          <w:color w:val="000000"/>
          <w:sz w:val="21"/>
        </w:rPr>
        <w:t xml:space="preserve">ევროპის უნივერსიტეტის მისიის თანახმად, სტუდენტზე ორიენტირებული გარემოს შექმნა ერთ-ერთ სტრატეგიულ მიზანს წარმოადგენს. შესაბამისად სტუდენტური სერვისებისა და გარემოს განვითარება უნივერსიტეტის სტრატეგიული განვითარების გეგმის მნიშვნელოვანი მიმართულებაა. აღსანიშნავია, რომ მოცემულ შემთხვევაშიც უნივერსიტეტი სტუდენტთან ურთიერთობას უყურებს კომპლექსურად და არ განიხილავს სტუდენტურ გარემოს, მხოლოდ სტუდენტისთვის კომფორტული სასწავლო პირობების შექმნის კუთხით, არამედ მიიჩნევს რომ ჯანსაღი სტუდენტური გარემოს არსებობა, უპირველეს ყოვლისა გულისხმობს იმგვარი ატმოსფეროს შექმნას, რაც ხელს უწყობს სტუდენტის არამხოლოდ პროფესიულ ზრდას, არამედ მაღალი სოციალური პასუხისმგებლობის, დემოკრატიის, ადამიანის უფლებების და ზოგადსაკაცობრიო ღირებულებებისადმი პატივისცემის ჩამოყალიბებას.  მნიშვნელოვანია, რომ სტუდენტს არამხოლოდ ცალკეული საგანანათლებლო, კულტურული და სახელოვნებო ღონისძიებები, არამედ ზოგადად უნივერსიტეტში არსებული თავისუფალი, დისკრიმინაციის ყველა ფორმისგან თავისუფალი გარემო აძლევდეს აღნიშნული ღირებულების პრაქტიკაში გააზრების შესაძლებლობას.  </w:t>
      </w:r>
    </w:p>
    <w:p w14:paraId="6B054EA7" w14:textId="77777777" w:rsidR="006830CE" w:rsidRPr="006830CE" w:rsidRDefault="006830CE" w:rsidP="006830CE">
      <w:pPr>
        <w:spacing w:after="39" w:line="269" w:lineRule="auto"/>
        <w:ind w:left="301" w:right="152" w:hanging="9"/>
        <w:jc w:val="both"/>
        <w:rPr>
          <w:rFonts w:ascii="Calibri" w:eastAsia="Calibri" w:hAnsi="Calibri" w:cs="Calibri"/>
          <w:color w:val="000000"/>
        </w:rPr>
      </w:pPr>
      <w:r w:rsidRPr="006830CE">
        <w:rPr>
          <w:rFonts w:ascii="Sylfaen" w:eastAsia="Sylfaen" w:hAnsi="Sylfaen" w:cs="Sylfaen"/>
          <w:color w:val="000000"/>
          <w:sz w:val="21"/>
        </w:rPr>
        <w:t xml:space="preserve">სტუდენტზე ორიენტირებული სასწავლო გარემოს განვითარების მნიშვნელოვანი კომპონენტია მაღალი ხარისხის საკონსულტაციო და კარიერული მხარდაჭერის სერვისების შეთავაზება, ხოლო სტუდენტური ცხოვრების მრავალფეროვნების უზრუნველსაყოფად აუცილებელია სტუდენტთა ინტერესების შესაბამისი ექსტრაკურიკალური ღონისძიებების დაგეგმვა, რაც არამხოლოდ სტუდენტსა და უნივერსიტეტს შორის ჯანსაღი კომუნიკაციის განვითარებას, არამედ სტუდენტთა სოციალური, კულტურული, სპორტული და საზოგადოებრივი აქტიურობის ზრდას შეუწყობს ხელს.  აღნიშნული მიზნის მისაღწევად შემდეგი ამოცანები განისაზღვრა:  </w:t>
      </w:r>
    </w:p>
    <w:p w14:paraId="45A75A66" w14:textId="77777777" w:rsidR="006830CE" w:rsidRPr="006830CE" w:rsidRDefault="006830CE" w:rsidP="006830CE">
      <w:pPr>
        <w:numPr>
          <w:ilvl w:val="0"/>
          <w:numId w:val="42"/>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სტუდენტთა და კურსდამთავრებულთა ელექტრონული სერვისების განვითარება; </w:t>
      </w:r>
    </w:p>
    <w:p w14:paraId="4043CD1A" w14:textId="77777777" w:rsidR="006830CE" w:rsidRPr="006830CE" w:rsidRDefault="006830CE" w:rsidP="006830CE">
      <w:pPr>
        <w:numPr>
          <w:ilvl w:val="0"/>
          <w:numId w:val="42"/>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სტუდენტთა და კურსდამთავრებულთა კარიერული განვითარების მხარდაჭერა; </w:t>
      </w:r>
    </w:p>
    <w:p w14:paraId="04203451" w14:textId="77777777" w:rsidR="006830CE" w:rsidRPr="006830CE" w:rsidRDefault="006830CE" w:rsidP="006830CE">
      <w:pPr>
        <w:numPr>
          <w:ilvl w:val="0"/>
          <w:numId w:val="42"/>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ექსტრაკურიკულარული პროექტებისა და აქტივობების განხორციელების ხელშეწყობა; </w:t>
      </w:r>
    </w:p>
    <w:p w14:paraId="6283C10B" w14:textId="77777777" w:rsidR="006830CE" w:rsidRPr="006830CE" w:rsidRDefault="006830CE" w:rsidP="006830CE">
      <w:pPr>
        <w:numPr>
          <w:ilvl w:val="0"/>
          <w:numId w:val="42"/>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სტუდენტთა და კურსდამთავრებულთა კმაყოფილებისა და ლოიალობის ზრდა; </w:t>
      </w:r>
    </w:p>
    <w:p w14:paraId="7391B6FB" w14:textId="77777777" w:rsidR="006830CE" w:rsidRPr="006830CE" w:rsidRDefault="006830CE" w:rsidP="006830CE">
      <w:pPr>
        <w:numPr>
          <w:ilvl w:val="0"/>
          <w:numId w:val="42"/>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სტუდენტური გუნდების განვითარების ხელშეწყობა და სტუდენტთა ინიციატივების მხარდაჭერა. </w:t>
      </w:r>
    </w:p>
    <w:p w14:paraId="3825C248" w14:textId="77777777" w:rsidR="006830CE" w:rsidRPr="006830CE" w:rsidRDefault="006830CE" w:rsidP="006830CE">
      <w:pPr>
        <w:spacing w:after="316"/>
        <w:ind w:left="741"/>
        <w:rPr>
          <w:rFonts w:ascii="Calibri" w:eastAsia="Calibri" w:hAnsi="Calibri" w:cs="Calibri"/>
          <w:color w:val="000000"/>
        </w:rPr>
      </w:pPr>
      <w:r w:rsidRPr="006830CE">
        <w:rPr>
          <w:rFonts w:ascii="Calibri" w:eastAsia="Calibri" w:hAnsi="Calibri" w:cs="Calibri"/>
          <w:color w:val="000000"/>
        </w:rPr>
        <w:t xml:space="preserve"> </w:t>
      </w:r>
    </w:p>
    <w:p w14:paraId="1B9B0AD1" w14:textId="77777777" w:rsidR="006830CE" w:rsidRPr="006830CE" w:rsidRDefault="006830CE" w:rsidP="006830CE">
      <w:pPr>
        <w:keepNext/>
        <w:keepLines/>
        <w:spacing w:after="218"/>
        <w:ind w:left="302" w:hanging="10"/>
        <w:outlineLvl w:val="0"/>
        <w:rPr>
          <w:rFonts w:ascii="Sylfaen" w:eastAsia="Sylfaen" w:hAnsi="Sylfaen" w:cs="Sylfaen"/>
          <w:color w:val="2E74B5"/>
          <w:sz w:val="24"/>
        </w:rPr>
      </w:pPr>
      <w:bookmarkStart w:id="12" w:name="_Toc19798"/>
      <w:r w:rsidRPr="006830CE">
        <w:rPr>
          <w:rFonts w:ascii="Sylfaen" w:eastAsia="Sylfaen" w:hAnsi="Sylfaen" w:cs="Sylfaen"/>
          <w:color w:val="2E74B5"/>
          <w:sz w:val="24"/>
        </w:rPr>
        <w:t>6.</w:t>
      </w:r>
      <w:r w:rsidRPr="006830CE">
        <w:rPr>
          <w:rFonts w:ascii="Arial" w:eastAsia="Arial" w:hAnsi="Arial" w:cs="Arial"/>
          <w:color w:val="2E74B5"/>
          <w:sz w:val="24"/>
        </w:rPr>
        <w:t xml:space="preserve"> </w:t>
      </w:r>
      <w:r w:rsidRPr="006830CE">
        <w:rPr>
          <w:rFonts w:ascii="Sylfaen" w:eastAsia="Sylfaen" w:hAnsi="Sylfaen" w:cs="Sylfaen"/>
          <w:color w:val="2E74B5"/>
          <w:sz w:val="24"/>
        </w:rPr>
        <w:t xml:space="preserve">უნივერსიტეტის ორგანიზაციული მართვა და რესურსების განვითარება </w:t>
      </w:r>
      <w:bookmarkEnd w:id="12"/>
    </w:p>
    <w:p w14:paraId="25FAB26B" w14:textId="77777777" w:rsidR="006830CE" w:rsidRPr="006830CE" w:rsidRDefault="006830CE" w:rsidP="006830CE">
      <w:pPr>
        <w:spacing w:after="166"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უნივერსიტეტის მისიით განსაზღვრული მიზნების მიღწევის, ისევე როგორც უნივერსიტეტის მდგრადი და სტაბილური ზრდისა და განვითარების უზრუნველყოფის საკვანძო პირობაა უნივერსიტეტის ორგანიზაციული მართვა, ადამიანური, მატერიალური/საინფორმაციო რესურსების განვითარება. </w:t>
      </w:r>
    </w:p>
    <w:p w14:paraId="1D9B7915" w14:textId="77777777" w:rsidR="006830CE" w:rsidRPr="006830CE" w:rsidRDefault="006830CE" w:rsidP="006830CE">
      <w:pPr>
        <w:spacing w:after="165"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lastRenderedPageBreak/>
        <w:t xml:space="preserve">რამდენადაც უნივერსიტეტი არ არის სტატიკური ორგანიზმი, არამედ განიცდის მუდმივ განვითარებას, აუცილებელია უნივერსიტეტის ორგანიზაციული სტრუქტურა იყოს მოქნილი და შეესაბამებოდეს არსებულ გარემოს. თავის მხრივ აღნიშნული მოითხოვს სათანადო საინფორმაციო უზრუნველყოფას. შესაბამისად უნივერსიტეტი ზრუნავს ანალიტიკური შესაძლებლობების გაძლიერებაზე, რაც ქმნის საშუალებას, რომ უნივერსიტეტმა სისტემატურად აწარმოოს დაკვირვება ადგილობრივ და საერთაშორისო საგანმანათლებლო სივრცეზე, შრომის ბაზარზე და ოპერატიულ რეჟიმში იღებდეს ინფორმაციას ახალი ტენდენციების, ინოვაციებისა და პროცესების შესახებ, რომელთაც შესაძლოა გავლენა იქონიოს უნივერსიტეტის განვითარებაზე. </w:t>
      </w:r>
    </w:p>
    <w:p w14:paraId="7080D5AB" w14:textId="77777777" w:rsidR="006830CE" w:rsidRPr="006830CE" w:rsidRDefault="006830CE" w:rsidP="006830CE">
      <w:pPr>
        <w:spacing w:after="165"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მდგრადი განვითარების უმთავრესი წინაპირობაა არსებული ადამიანური პერსონალის შენარჩუნება და ზრუნვა მათი კვალიფიკაციის სისტემატურ ამაღლებაზე. თანამშრომელთა კმაყოფილებას გარდა ფინანსური დაინტერესებისა ასევე განსაზღვრავს პროფესიული ზრდის შესაძლებლობა. შესაბამისად უნივერსიტეტი არამხოლოდ აკადემიურ და მოწვეულ, არამედ ადმინისტრაციულ პერსონალსაც სთავაზობს პროფესიული ზრდის ხელშეწყობას, რაც დადებითად აისახება როგორც თანამშრომელთა განწყობაზე, ისე უნივერსიტეტის სტრუქტურული ერთეულების ეფექტურობის ამაღლებაზე.  </w:t>
      </w:r>
    </w:p>
    <w:p w14:paraId="1992066C" w14:textId="77777777" w:rsidR="006830CE" w:rsidRPr="006830CE" w:rsidRDefault="006830CE" w:rsidP="006830CE">
      <w:pPr>
        <w:spacing w:after="165"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მოცემულის პარალელურად უნივერსიტეტი მუდმივად ზრუნავს არსებული მატერიალური რესურსების რაოდენობრივ და ხარისხობრივ გაუმჯობესებაზე. მნიშვნელოვანია, რომ ინსტიტუციის ორგანიზაციული ზრდა თანხვედრაში იყოს, არამხოლოდ ინტელექტუალურ, არამედ მატერიალურ შესაძლებლობასთან.  </w:t>
      </w:r>
    </w:p>
    <w:p w14:paraId="120D161C" w14:textId="77777777" w:rsidR="006830CE" w:rsidRPr="006830CE" w:rsidRDefault="006830CE" w:rsidP="006830CE">
      <w:pPr>
        <w:spacing w:after="183"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ამდენად, უნივერსიტეტი ამჯერადაც იყენებს კომპლექსურ მიდგომებს რესურსების მართვის მიმართულებით, რაც თავის მხრივ ითხოვს ხარისხის უზრუნველყოფის ეფექტური მექანიზმების არსებობას, რადგან სწორედ აღნიშნული მექანიზმების ეფექტურ მუშაობაზეა საბოლოოდ დამოკიდებული უნივერსიტეტის მდგრადი განვითარების კიდევ ერთი უმნიშვნელოვანესი კომპონენტი, უწყვეტი ავტორიზაცია. შესაბამისად, მოცემული მიმართულების მიზნების მისაღწევად განისაზღვრება შემდეგი ამოცანები.  </w:t>
      </w:r>
    </w:p>
    <w:p w14:paraId="1B15DE7B" w14:textId="77777777" w:rsidR="006830CE" w:rsidRPr="006830CE" w:rsidRDefault="006830CE" w:rsidP="006830CE">
      <w:pPr>
        <w:numPr>
          <w:ilvl w:val="0"/>
          <w:numId w:val="43"/>
        </w:numPr>
        <w:spacing w:after="48"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ორგანიზაციის მართვა; </w:t>
      </w:r>
    </w:p>
    <w:p w14:paraId="3104D1E7" w14:textId="77777777" w:rsidR="006830CE" w:rsidRPr="006830CE" w:rsidRDefault="006830CE" w:rsidP="006830CE">
      <w:pPr>
        <w:numPr>
          <w:ilvl w:val="0"/>
          <w:numId w:val="43"/>
        </w:numPr>
        <w:spacing w:after="47"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ადამიანური რესურსის (ადმინისტრაციული/აკადემიური/მოწვეული) მოზიდვა; </w:t>
      </w:r>
    </w:p>
    <w:p w14:paraId="20F54DC2" w14:textId="77777777" w:rsidR="006830CE" w:rsidRPr="006830CE" w:rsidRDefault="006830CE" w:rsidP="006830CE">
      <w:pPr>
        <w:numPr>
          <w:ilvl w:val="0"/>
          <w:numId w:val="43"/>
        </w:numPr>
        <w:spacing w:after="46"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ადმინისტრაციული პერსონალის კვალიფიკაციის ამაღლების ხელშეწყობა; </w:t>
      </w:r>
    </w:p>
    <w:p w14:paraId="7DB4BFD9" w14:textId="77777777" w:rsidR="006830CE" w:rsidRPr="006830CE" w:rsidRDefault="006830CE" w:rsidP="006830CE">
      <w:pPr>
        <w:numPr>
          <w:ilvl w:val="0"/>
          <w:numId w:val="43"/>
        </w:numPr>
        <w:spacing w:after="48"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მატერილური რესურსების განვითარება; </w:t>
      </w:r>
    </w:p>
    <w:p w14:paraId="1A30E6C3" w14:textId="77777777" w:rsidR="006830CE" w:rsidRPr="006830CE" w:rsidRDefault="006830CE" w:rsidP="006830CE">
      <w:pPr>
        <w:numPr>
          <w:ilvl w:val="0"/>
          <w:numId w:val="43"/>
        </w:numPr>
        <w:spacing w:after="47"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საინფორმაციო-ტექნოლოგიური რესურსების განვითარება; </w:t>
      </w:r>
    </w:p>
    <w:p w14:paraId="6111954A" w14:textId="77777777" w:rsidR="006830CE" w:rsidRPr="006830CE" w:rsidRDefault="006830CE" w:rsidP="006830CE">
      <w:pPr>
        <w:numPr>
          <w:ilvl w:val="0"/>
          <w:numId w:val="43"/>
        </w:numPr>
        <w:spacing w:after="22" w:line="252" w:lineRule="auto"/>
        <w:ind w:right="42" w:hanging="436"/>
        <w:jc w:val="both"/>
        <w:rPr>
          <w:rFonts w:ascii="Calibri" w:eastAsia="Calibri" w:hAnsi="Calibri" w:cs="Calibri"/>
          <w:color w:val="000000"/>
        </w:rPr>
      </w:pPr>
      <w:r w:rsidRPr="006830CE">
        <w:rPr>
          <w:rFonts w:ascii="Sylfaen" w:eastAsia="Sylfaen" w:hAnsi="Sylfaen" w:cs="Sylfaen"/>
          <w:color w:val="000000"/>
        </w:rPr>
        <w:t xml:space="preserve">უნივერსიტეტის ორგანიზაციული განვითარება </w:t>
      </w:r>
    </w:p>
    <w:p w14:paraId="7A991889" w14:textId="77777777" w:rsidR="006830CE" w:rsidRPr="006830CE" w:rsidRDefault="006830CE" w:rsidP="006830CE">
      <w:pPr>
        <w:spacing w:after="624" w:line="252" w:lineRule="auto"/>
        <w:ind w:left="302" w:right="42" w:hanging="9"/>
        <w:jc w:val="both"/>
        <w:rPr>
          <w:rFonts w:ascii="Calibri" w:eastAsia="Calibri" w:hAnsi="Calibri" w:cs="Calibri"/>
          <w:color w:val="000000"/>
        </w:rPr>
      </w:pPr>
      <w:r w:rsidRPr="006830CE">
        <w:rPr>
          <w:rFonts w:ascii="Sylfaen" w:eastAsia="Sylfaen" w:hAnsi="Sylfaen" w:cs="Sylfaen"/>
          <w:color w:val="000000"/>
        </w:rPr>
        <w:t xml:space="preserve">სტრატეგიული განვითარების გეგმით განსაზღვრული მიმართულებებისა და ამოცანების შესასრულებლად უნივერსიტეტმა დადგენილი პროცედურების დაცვით შეიმუშავა სამწლიანი სამოქმედო გეგმა. </w:t>
      </w:r>
    </w:p>
    <w:p w14:paraId="5E4F4C1C" w14:textId="77777777" w:rsidR="006830CE" w:rsidRPr="006830CE" w:rsidRDefault="006830CE" w:rsidP="006830CE">
      <w:pPr>
        <w:keepNext/>
        <w:keepLines/>
        <w:spacing w:after="338"/>
        <w:ind w:left="393" w:hanging="10"/>
        <w:outlineLvl w:val="1"/>
        <w:rPr>
          <w:rFonts w:ascii="Sylfaen" w:eastAsia="Sylfaen" w:hAnsi="Sylfaen" w:cs="Sylfaen"/>
          <w:color w:val="2E74B5"/>
          <w:sz w:val="24"/>
        </w:rPr>
      </w:pPr>
      <w:r w:rsidRPr="006830CE">
        <w:rPr>
          <w:rFonts w:ascii="Sylfaen" w:eastAsia="Sylfaen" w:hAnsi="Sylfaen" w:cs="Sylfaen"/>
          <w:color w:val="2E74B5"/>
          <w:sz w:val="24"/>
        </w:rPr>
        <w:lastRenderedPageBreak/>
        <w:t>7.</w:t>
      </w:r>
      <w:r w:rsidRPr="006830CE">
        <w:rPr>
          <w:rFonts w:ascii="Arial" w:eastAsia="Arial" w:hAnsi="Arial" w:cs="Arial"/>
          <w:b/>
          <w:color w:val="2E74B5"/>
          <w:sz w:val="24"/>
        </w:rPr>
        <w:t xml:space="preserve"> </w:t>
      </w:r>
      <w:r w:rsidRPr="006830CE">
        <w:rPr>
          <w:rFonts w:ascii="Sylfaen" w:eastAsia="Sylfaen" w:hAnsi="Sylfaen" w:cs="Sylfaen"/>
          <w:color w:val="2E74B5"/>
          <w:sz w:val="24"/>
        </w:rPr>
        <w:t xml:space="preserve">სამიზნე ნიშნულები </w:t>
      </w:r>
    </w:p>
    <w:p w14:paraId="2327B041" w14:textId="77777777" w:rsidR="006830CE" w:rsidRPr="006830CE" w:rsidRDefault="006830CE" w:rsidP="006830CE">
      <w:pPr>
        <w:spacing w:after="138" w:line="252" w:lineRule="auto"/>
        <w:ind w:left="391" w:right="42" w:hanging="9"/>
        <w:jc w:val="both"/>
        <w:rPr>
          <w:rFonts w:ascii="Calibri" w:eastAsia="Calibri" w:hAnsi="Calibri" w:cs="Calibri"/>
          <w:color w:val="000000"/>
        </w:rPr>
      </w:pPr>
      <w:r w:rsidRPr="006830CE">
        <w:rPr>
          <w:rFonts w:ascii="Sylfaen" w:eastAsia="Sylfaen" w:hAnsi="Sylfaen" w:cs="Sylfaen"/>
          <w:color w:val="000000"/>
        </w:rPr>
        <w:t xml:space="preserve">2025 წლისთვის მისაღწევი ევროპის უნივერსიტეტის სამიზნე ნიშნულები განსაზღვრულია ამ დოკუმენტის </w:t>
      </w:r>
      <w:r w:rsidRPr="006830CE">
        <w:rPr>
          <w:rFonts w:ascii="Sylfaen" w:eastAsia="Sylfaen" w:hAnsi="Sylfaen" w:cs="Sylfaen"/>
          <w:color w:val="000000"/>
          <w:sz w:val="23"/>
        </w:rPr>
        <w:t>დანართი №1-ის</w:t>
      </w:r>
      <w:r w:rsidRPr="006830CE">
        <w:rPr>
          <w:rFonts w:ascii="Sylfaen" w:eastAsia="Sylfaen" w:hAnsi="Sylfaen" w:cs="Sylfaen"/>
          <w:color w:val="000000"/>
        </w:rPr>
        <w:t xml:space="preserve"> შესაბამისად. </w:t>
      </w:r>
    </w:p>
    <w:p w14:paraId="44A17E89" w14:textId="77777777" w:rsidR="006830CE" w:rsidRPr="006830CE" w:rsidRDefault="006830CE" w:rsidP="006830CE">
      <w:pPr>
        <w:ind w:left="23"/>
        <w:rPr>
          <w:rFonts w:ascii="Calibri" w:eastAsia="Calibri" w:hAnsi="Calibri" w:cs="Calibri"/>
          <w:color w:val="000000"/>
        </w:rPr>
      </w:pPr>
      <w:r w:rsidRPr="006830CE">
        <w:rPr>
          <w:rFonts w:ascii="Calibri" w:eastAsia="Calibri" w:hAnsi="Calibri" w:cs="Calibri"/>
          <w:color w:val="000000"/>
        </w:rPr>
        <w:t xml:space="preserve"> </w:t>
      </w:r>
    </w:p>
    <w:p w14:paraId="02802E35" w14:textId="77777777" w:rsidR="006830CE" w:rsidRPr="006830CE" w:rsidRDefault="006830CE" w:rsidP="006830CE">
      <w:pPr>
        <w:spacing w:after="159"/>
        <w:ind w:left="23"/>
        <w:rPr>
          <w:rFonts w:ascii="Calibri" w:eastAsia="Calibri" w:hAnsi="Calibri" w:cs="Calibri"/>
          <w:color w:val="000000"/>
        </w:rPr>
      </w:pPr>
      <w:r w:rsidRPr="006830CE">
        <w:rPr>
          <w:rFonts w:ascii="Calibri" w:eastAsia="Calibri" w:hAnsi="Calibri" w:cs="Calibri"/>
          <w:color w:val="000000"/>
        </w:rPr>
        <w:t xml:space="preserve"> </w:t>
      </w:r>
    </w:p>
    <w:p w14:paraId="0A7951F7" w14:textId="77777777" w:rsidR="006830CE" w:rsidRPr="006830CE" w:rsidRDefault="006830CE" w:rsidP="006830CE">
      <w:pPr>
        <w:ind w:left="23"/>
        <w:rPr>
          <w:rFonts w:ascii="Calibri" w:eastAsia="Calibri" w:hAnsi="Calibri" w:cs="Calibri"/>
          <w:color w:val="000000"/>
        </w:rPr>
      </w:pPr>
      <w:r w:rsidRPr="006830CE">
        <w:rPr>
          <w:rFonts w:ascii="Calibri" w:eastAsia="Calibri" w:hAnsi="Calibri" w:cs="Calibri"/>
          <w:color w:val="000000"/>
        </w:rPr>
        <w:t xml:space="preserve"> </w:t>
      </w:r>
    </w:p>
    <w:p w14:paraId="6B4A38BD" w14:textId="77777777" w:rsidR="006830CE" w:rsidRPr="006830CE" w:rsidRDefault="006830CE" w:rsidP="006830CE">
      <w:pPr>
        <w:ind w:left="23"/>
        <w:rPr>
          <w:rFonts w:ascii="Calibri" w:eastAsia="Calibri" w:hAnsi="Calibri" w:cs="Calibri"/>
          <w:color w:val="000000"/>
        </w:rPr>
      </w:pPr>
      <w:r w:rsidRPr="006830CE">
        <w:rPr>
          <w:rFonts w:ascii="Calibri" w:eastAsia="Calibri" w:hAnsi="Calibri" w:cs="Calibri"/>
          <w:color w:val="000000"/>
        </w:rPr>
        <w:t xml:space="preserve"> </w:t>
      </w:r>
    </w:p>
    <w:p w14:paraId="196F8A7D" w14:textId="77777777" w:rsidR="006830CE" w:rsidRDefault="006830CE" w:rsidP="006830CE">
      <w:pPr>
        <w:ind w:left="23"/>
        <w:rPr>
          <w:rFonts w:ascii="Calibri" w:eastAsia="Calibri" w:hAnsi="Calibri" w:cs="Calibri"/>
          <w:color w:val="000000"/>
        </w:rPr>
      </w:pPr>
      <w:r w:rsidRPr="006830CE">
        <w:rPr>
          <w:rFonts w:ascii="Calibri" w:eastAsia="Calibri" w:hAnsi="Calibri" w:cs="Calibri"/>
          <w:color w:val="000000"/>
        </w:rPr>
        <w:t xml:space="preserve"> </w:t>
      </w:r>
    </w:p>
    <w:p w14:paraId="17F0DBCE" w14:textId="77777777" w:rsidR="006830CE" w:rsidRDefault="006830CE" w:rsidP="006830CE">
      <w:pPr>
        <w:ind w:left="23"/>
        <w:rPr>
          <w:rFonts w:ascii="Calibri" w:eastAsia="Calibri" w:hAnsi="Calibri" w:cs="Calibri"/>
          <w:color w:val="000000"/>
        </w:rPr>
      </w:pPr>
    </w:p>
    <w:p w14:paraId="0E2D224A" w14:textId="77777777" w:rsidR="006830CE" w:rsidRDefault="006830CE" w:rsidP="006830CE">
      <w:pPr>
        <w:ind w:left="23"/>
        <w:rPr>
          <w:rFonts w:ascii="Calibri" w:eastAsia="Calibri" w:hAnsi="Calibri" w:cs="Calibri"/>
          <w:color w:val="000000"/>
        </w:rPr>
      </w:pPr>
    </w:p>
    <w:p w14:paraId="74892A0D" w14:textId="77777777" w:rsidR="006830CE" w:rsidRDefault="006830CE" w:rsidP="006830CE">
      <w:pPr>
        <w:ind w:left="23"/>
        <w:rPr>
          <w:rFonts w:ascii="Calibri" w:eastAsia="Calibri" w:hAnsi="Calibri" w:cs="Calibri"/>
          <w:color w:val="000000"/>
        </w:rPr>
      </w:pPr>
    </w:p>
    <w:p w14:paraId="4D1F2544" w14:textId="77777777" w:rsidR="006830CE" w:rsidRDefault="006830CE" w:rsidP="006830CE">
      <w:pPr>
        <w:ind w:left="23"/>
        <w:rPr>
          <w:rFonts w:ascii="Calibri" w:eastAsia="Calibri" w:hAnsi="Calibri" w:cs="Calibri"/>
          <w:color w:val="000000"/>
        </w:rPr>
      </w:pPr>
    </w:p>
    <w:p w14:paraId="3EE574F3" w14:textId="77777777" w:rsidR="006830CE" w:rsidRDefault="006830CE" w:rsidP="006830CE">
      <w:pPr>
        <w:ind w:left="23"/>
        <w:rPr>
          <w:rFonts w:ascii="Calibri" w:eastAsia="Calibri" w:hAnsi="Calibri" w:cs="Calibri"/>
          <w:color w:val="000000"/>
        </w:rPr>
      </w:pPr>
    </w:p>
    <w:p w14:paraId="03C4608D" w14:textId="77777777" w:rsidR="006830CE" w:rsidRDefault="006830CE" w:rsidP="006830CE">
      <w:pPr>
        <w:ind w:left="23"/>
        <w:rPr>
          <w:rFonts w:ascii="Calibri" w:eastAsia="Calibri" w:hAnsi="Calibri" w:cs="Calibri"/>
          <w:color w:val="000000"/>
        </w:rPr>
      </w:pPr>
    </w:p>
    <w:p w14:paraId="1FB8C5A2" w14:textId="77777777" w:rsidR="006830CE" w:rsidRDefault="006830CE" w:rsidP="006830CE">
      <w:pPr>
        <w:ind w:left="23"/>
        <w:rPr>
          <w:rFonts w:ascii="Calibri" w:eastAsia="Calibri" w:hAnsi="Calibri" w:cs="Calibri"/>
          <w:color w:val="000000"/>
        </w:rPr>
      </w:pPr>
    </w:p>
    <w:p w14:paraId="0E82AB7A" w14:textId="77777777" w:rsidR="006830CE" w:rsidRDefault="006830CE" w:rsidP="006830CE">
      <w:pPr>
        <w:ind w:left="23"/>
        <w:rPr>
          <w:rFonts w:ascii="Calibri" w:eastAsia="Calibri" w:hAnsi="Calibri" w:cs="Calibri"/>
          <w:color w:val="000000"/>
        </w:rPr>
      </w:pPr>
    </w:p>
    <w:p w14:paraId="45F90FB5" w14:textId="77777777" w:rsidR="006830CE" w:rsidRDefault="006830CE" w:rsidP="006830CE">
      <w:pPr>
        <w:ind w:left="23"/>
        <w:rPr>
          <w:rFonts w:ascii="Calibri" w:eastAsia="Calibri" w:hAnsi="Calibri" w:cs="Calibri"/>
          <w:color w:val="000000"/>
        </w:rPr>
      </w:pPr>
    </w:p>
    <w:p w14:paraId="7EDC68EB" w14:textId="77777777" w:rsidR="006830CE" w:rsidRDefault="006830CE" w:rsidP="006830CE">
      <w:pPr>
        <w:ind w:left="23"/>
        <w:rPr>
          <w:rFonts w:ascii="Calibri" w:eastAsia="Calibri" w:hAnsi="Calibri" w:cs="Calibri"/>
          <w:color w:val="000000"/>
        </w:rPr>
      </w:pPr>
    </w:p>
    <w:p w14:paraId="68B1FB3A" w14:textId="77777777" w:rsidR="006830CE" w:rsidRDefault="006830CE" w:rsidP="006830CE">
      <w:pPr>
        <w:ind w:left="23"/>
        <w:rPr>
          <w:rFonts w:ascii="Calibri" w:eastAsia="Calibri" w:hAnsi="Calibri" w:cs="Calibri"/>
          <w:color w:val="000000"/>
        </w:rPr>
      </w:pPr>
    </w:p>
    <w:p w14:paraId="0EFFC3A7" w14:textId="77777777" w:rsidR="006830CE" w:rsidRDefault="006830CE" w:rsidP="006830CE">
      <w:pPr>
        <w:ind w:left="23"/>
        <w:rPr>
          <w:rFonts w:ascii="Calibri" w:eastAsia="Calibri" w:hAnsi="Calibri" w:cs="Calibri"/>
          <w:color w:val="000000"/>
        </w:rPr>
      </w:pPr>
    </w:p>
    <w:p w14:paraId="0501A082" w14:textId="77777777" w:rsidR="006830CE" w:rsidRDefault="006830CE" w:rsidP="006830CE">
      <w:pPr>
        <w:ind w:left="23"/>
        <w:rPr>
          <w:rFonts w:ascii="Calibri" w:eastAsia="Calibri" w:hAnsi="Calibri" w:cs="Calibri"/>
          <w:color w:val="000000"/>
        </w:rPr>
      </w:pPr>
    </w:p>
    <w:p w14:paraId="2A774F9A" w14:textId="77777777" w:rsidR="006830CE" w:rsidRDefault="006830CE" w:rsidP="006830CE">
      <w:pPr>
        <w:ind w:left="23"/>
        <w:rPr>
          <w:rFonts w:ascii="Calibri" w:eastAsia="Calibri" w:hAnsi="Calibri" w:cs="Calibri"/>
          <w:color w:val="000000"/>
        </w:rPr>
      </w:pPr>
    </w:p>
    <w:p w14:paraId="3E359F83" w14:textId="77777777" w:rsidR="006830CE" w:rsidRDefault="006830CE" w:rsidP="006830CE">
      <w:pPr>
        <w:ind w:left="23"/>
        <w:rPr>
          <w:rFonts w:ascii="Calibri" w:eastAsia="Calibri" w:hAnsi="Calibri" w:cs="Calibri"/>
          <w:color w:val="000000"/>
        </w:rPr>
      </w:pPr>
    </w:p>
    <w:p w14:paraId="2A3532E4" w14:textId="77777777" w:rsidR="006830CE" w:rsidRDefault="006830CE" w:rsidP="006830CE">
      <w:pPr>
        <w:ind w:left="23"/>
        <w:rPr>
          <w:rFonts w:ascii="Calibri" w:eastAsia="Calibri" w:hAnsi="Calibri" w:cs="Calibri"/>
          <w:color w:val="000000"/>
        </w:rPr>
      </w:pPr>
    </w:p>
    <w:p w14:paraId="55EE278C" w14:textId="77777777" w:rsidR="006830CE" w:rsidRPr="006830CE" w:rsidRDefault="006830CE" w:rsidP="006830CE">
      <w:pPr>
        <w:ind w:left="23"/>
        <w:rPr>
          <w:rFonts w:ascii="Calibri" w:eastAsia="Calibri" w:hAnsi="Calibri" w:cs="Calibri"/>
          <w:color w:val="000000"/>
        </w:rPr>
      </w:pPr>
    </w:p>
    <w:p w14:paraId="67208DE3" w14:textId="77777777" w:rsidR="006830CE" w:rsidRPr="006830CE" w:rsidRDefault="006830CE" w:rsidP="006830CE">
      <w:pPr>
        <w:ind w:left="23"/>
        <w:rPr>
          <w:rFonts w:ascii="Calibri" w:eastAsia="Calibri" w:hAnsi="Calibri" w:cs="Calibri"/>
          <w:color w:val="000000"/>
        </w:rPr>
      </w:pPr>
    </w:p>
    <w:p w14:paraId="66F02B4F" w14:textId="77777777" w:rsidR="006830CE" w:rsidRPr="006830CE" w:rsidRDefault="006830CE" w:rsidP="006830CE">
      <w:pPr>
        <w:spacing w:after="162"/>
        <w:jc w:val="right"/>
        <w:rPr>
          <w:rFonts w:ascii="Calibri" w:eastAsia="Calibri" w:hAnsi="Calibri" w:cs="Calibri"/>
          <w:color w:val="000000"/>
        </w:rPr>
      </w:pPr>
      <w:r w:rsidRPr="006830CE">
        <w:rPr>
          <w:rFonts w:ascii="Sylfaen" w:eastAsia="Sylfaen" w:hAnsi="Sylfaen" w:cs="Sylfaen"/>
          <w:color w:val="000000"/>
          <w:sz w:val="23"/>
        </w:rPr>
        <w:lastRenderedPageBreak/>
        <w:t xml:space="preserve">დანართი №1 </w:t>
      </w:r>
    </w:p>
    <w:p w14:paraId="26BA5A7B" w14:textId="77777777" w:rsidR="006830CE" w:rsidRPr="006830CE" w:rsidRDefault="006830CE" w:rsidP="006830CE">
      <w:pPr>
        <w:spacing w:after="158"/>
        <w:ind w:right="32"/>
        <w:jc w:val="center"/>
        <w:rPr>
          <w:rFonts w:ascii="Calibri" w:eastAsia="Calibri" w:hAnsi="Calibri" w:cs="Calibri"/>
          <w:color w:val="000000"/>
        </w:rPr>
      </w:pPr>
      <w:r w:rsidRPr="006830CE">
        <w:rPr>
          <w:rFonts w:ascii="Sylfaen" w:eastAsia="Sylfaen" w:hAnsi="Sylfaen" w:cs="Sylfaen"/>
          <w:color w:val="000000"/>
          <w:sz w:val="24"/>
        </w:rPr>
        <w:t xml:space="preserve">შპს ევროპის უნივერსიტეტის სამიზნე ნიშნულები 2025 </w:t>
      </w:r>
    </w:p>
    <w:p w14:paraId="562DDFEC" w14:textId="77777777" w:rsidR="006830CE" w:rsidRPr="006830CE" w:rsidRDefault="006830CE" w:rsidP="006830CE">
      <w:pPr>
        <w:numPr>
          <w:ilvl w:val="0"/>
          <w:numId w:val="44"/>
        </w:numPr>
        <w:spacing w:after="0" w:line="258" w:lineRule="auto"/>
        <w:ind w:hanging="360"/>
        <w:rPr>
          <w:rFonts w:ascii="Calibri" w:eastAsia="Calibri" w:hAnsi="Calibri" w:cs="Calibri"/>
          <w:color w:val="000000"/>
        </w:rPr>
      </w:pPr>
      <w:r w:rsidRPr="006830CE">
        <w:rPr>
          <w:rFonts w:ascii="Sylfaen" w:eastAsia="Sylfaen" w:hAnsi="Sylfaen" w:cs="Sylfaen"/>
          <w:color w:val="000000"/>
          <w:sz w:val="24"/>
        </w:rPr>
        <w:t xml:space="preserve">ევროპის უნივერსიტეტის ადმინისტრაციული პერსონალის 80%-ზე მეტი კმაყოფილია და დადებითად აფასებს უნივერსიტეტის საქმიანობას; </w:t>
      </w:r>
    </w:p>
    <w:p w14:paraId="38F44643" w14:textId="77777777" w:rsidR="006830CE" w:rsidRPr="006830CE" w:rsidRDefault="006830CE" w:rsidP="006830CE">
      <w:pPr>
        <w:numPr>
          <w:ilvl w:val="0"/>
          <w:numId w:val="44"/>
        </w:numPr>
        <w:spacing w:after="0" w:line="258" w:lineRule="auto"/>
        <w:ind w:hanging="360"/>
        <w:rPr>
          <w:rFonts w:ascii="Calibri" w:eastAsia="Calibri" w:hAnsi="Calibri" w:cs="Calibri"/>
          <w:color w:val="000000"/>
        </w:rPr>
      </w:pPr>
      <w:r w:rsidRPr="006830CE">
        <w:rPr>
          <w:rFonts w:ascii="Sylfaen" w:eastAsia="Sylfaen" w:hAnsi="Sylfaen" w:cs="Sylfaen"/>
          <w:color w:val="000000"/>
          <w:sz w:val="24"/>
        </w:rPr>
        <w:t xml:space="preserve">ევროპის უნივერსიტეტის კურსდამთავრებულების 65%-ზე მეტი დასაქმებულია პროფესიის მიხედვით; </w:t>
      </w:r>
    </w:p>
    <w:p w14:paraId="0E3856E7" w14:textId="77777777" w:rsidR="006830CE" w:rsidRPr="006830CE" w:rsidRDefault="006830CE" w:rsidP="006830CE">
      <w:pPr>
        <w:numPr>
          <w:ilvl w:val="0"/>
          <w:numId w:val="44"/>
        </w:numPr>
        <w:spacing w:after="0" w:line="258" w:lineRule="auto"/>
        <w:ind w:hanging="360"/>
        <w:rPr>
          <w:rFonts w:ascii="Calibri" w:eastAsia="Calibri" w:hAnsi="Calibri" w:cs="Calibri"/>
          <w:color w:val="000000"/>
        </w:rPr>
      </w:pPr>
      <w:r w:rsidRPr="006830CE">
        <w:rPr>
          <w:rFonts w:ascii="Sylfaen" w:eastAsia="Sylfaen" w:hAnsi="Sylfaen" w:cs="Sylfaen"/>
          <w:color w:val="000000"/>
          <w:sz w:val="24"/>
        </w:rPr>
        <w:t xml:space="preserve">ევროპის უნივერსიტეტის სტუდენტების 80%-ზე მეტი კმაყოფილია და დადებითად აფასებს სასწავლო პროცესს; </w:t>
      </w:r>
    </w:p>
    <w:p w14:paraId="226A983D" w14:textId="77777777" w:rsidR="006830CE" w:rsidRPr="006830CE" w:rsidRDefault="006830CE" w:rsidP="006830CE">
      <w:pPr>
        <w:numPr>
          <w:ilvl w:val="0"/>
          <w:numId w:val="44"/>
        </w:numPr>
        <w:spacing w:after="0" w:line="258" w:lineRule="auto"/>
        <w:ind w:hanging="360"/>
        <w:rPr>
          <w:rFonts w:ascii="Calibri" w:eastAsia="Calibri" w:hAnsi="Calibri" w:cs="Calibri"/>
          <w:color w:val="000000"/>
        </w:rPr>
      </w:pPr>
      <w:r w:rsidRPr="006830CE">
        <w:rPr>
          <w:rFonts w:ascii="Sylfaen" w:eastAsia="Sylfaen" w:hAnsi="Sylfaen" w:cs="Sylfaen"/>
          <w:color w:val="000000"/>
          <w:sz w:val="24"/>
        </w:rPr>
        <w:t xml:space="preserve">აკადემიური </w:t>
      </w:r>
      <w:r w:rsidRPr="006830CE">
        <w:rPr>
          <w:rFonts w:ascii="Sylfaen" w:eastAsia="Sylfaen" w:hAnsi="Sylfaen" w:cs="Sylfaen"/>
          <w:color w:val="000000"/>
          <w:sz w:val="24"/>
        </w:rPr>
        <w:tab/>
        <w:t xml:space="preserve">პერსონალის </w:t>
      </w:r>
      <w:r w:rsidRPr="006830CE">
        <w:rPr>
          <w:rFonts w:ascii="Sylfaen" w:eastAsia="Sylfaen" w:hAnsi="Sylfaen" w:cs="Sylfaen"/>
          <w:color w:val="000000"/>
          <w:sz w:val="24"/>
        </w:rPr>
        <w:tab/>
        <w:t xml:space="preserve">სულ </w:t>
      </w:r>
      <w:r w:rsidRPr="006830CE">
        <w:rPr>
          <w:rFonts w:ascii="Sylfaen" w:eastAsia="Sylfaen" w:hAnsi="Sylfaen" w:cs="Sylfaen"/>
          <w:color w:val="000000"/>
          <w:sz w:val="24"/>
        </w:rPr>
        <w:tab/>
        <w:t xml:space="preserve">მცირე </w:t>
      </w:r>
      <w:r w:rsidRPr="006830CE">
        <w:rPr>
          <w:rFonts w:ascii="Sylfaen" w:eastAsia="Sylfaen" w:hAnsi="Sylfaen" w:cs="Sylfaen"/>
          <w:color w:val="000000"/>
          <w:sz w:val="24"/>
        </w:rPr>
        <w:tab/>
        <w:t xml:space="preserve">60% </w:t>
      </w:r>
      <w:r w:rsidRPr="006830CE">
        <w:rPr>
          <w:rFonts w:ascii="Sylfaen" w:eastAsia="Sylfaen" w:hAnsi="Sylfaen" w:cs="Sylfaen"/>
          <w:color w:val="000000"/>
          <w:sz w:val="24"/>
        </w:rPr>
        <w:tab/>
        <w:t xml:space="preserve">აფილირებულია ევროპის უნივერსიტეტთან; </w:t>
      </w:r>
    </w:p>
    <w:p w14:paraId="6E5F181A" w14:textId="77777777" w:rsidR="006830CE" w:rsidRPr="006830CE" w:rsidRDefault="006830CE" w:rsidP="006830CE">
      <w:pPr>
        <w:numPr>
          <w:ilvl w:val="0"/>
          <w:numId w:val="44"/>
        </w:numPr>
        <w:spacing w:after="0" w:line="258" w:lineRule="auto"/>
        <w:ind w:hanging="360"/>
        <w:rPr>
          <w:rFonts w:ascii="Calibri" w:eastAsia="Calibri" w:hAnsi="Calibri" w:cs="Calibri"/>
          <w:color w:val="000000"/>
        </w:rPr>
      </w:pPr>
      <w:r w:rsidRPr="006830CE">
        <w:rPr>
          <w:rFonts w:ascii="Sylfaen" w:eastAsia="Sylfaen" w:hAnsi="Sylfaen" w:cs="Sylfaen"/>
          <w:color w:val="000000"/>
          <w:sz w:val="24"/>
        </w:rPr>
        <w:t xml:space="preserve">უნივერსიტეტში მოქმედი ყველა საგანმანათლებლო პროგრამა აკრედიტებულია; </w:t>
      </w:r>
    </w:p>
    <w:p w14:paraId="512C8346" w14:textId="77777777" w:rsidR="006830CE" w:rsidRPr="006830CE" w:rsidRDefault="006830CE" w:rsidP="006830CE">
      <w:pPr>
        <w:numPr>
          <w:ilvl w:val="0"/>
          <w:numId w:val="44"/>
        </w:numPr>
        <w:spacing w:after="0" w:line="258" w:lineRule="auto"/>
        <w:ind w:hanging="360"/>
        <w:rPr>
          <w:rFonts w:ascii="Calibri" w:eastAsia="Calibri" w:hAnsi="Calibri" w:cs="Calibri"/>
          <w:color w:val="000000"/>
        </w:rPr>
      </w:pPr>
      <w:r w:rsidRPr="006830CE">
        <w:rPr>
          <w:rFonts w:ascii="Sylfaen" w:eastAsia="Sylfaen" w:hAnsi="Sylfaen" w:cs="Sylfaen"/>
          <w:color w:val="000000"/>
          <w:sz w:val="24"/>
        </w:rPr>
        <w:t xml:space="preserve">ევროპის უნივერსიტეტი ახორციელებს სულ მცირე 2 ახალ უცხოენოვან საგანმანათლებლო პროგრამას; </w:t>
      </w:r>
    </w:p>
    <w:p w14:paraId="33B4E893" w14:textId="77777777" w:rsidR="006830CE" w:rsidRPr="006830CE" w:rsidRDefault="006830CE" w:rsidP="006830CE">
      <w:pPr>
        <w:numPr>
          <w:ilvl w:val="0"/>
          <w:numId w:val="44"/>
        </w:numPr>
        <w:spacing w:after="0" w:line="258" w:lineRule="auto"/>
        <w:ind w:hanging="360"/>
        <w:rPr>
          <w:rFonts w:ascii="Calibri" w:eastAsia="Calibri" w:hAnsi="Calibri" w:cs="Calibri"/>
          <w:color w:val="000000"/>
        </w:rPr>
      </w:pPr>
      <w:r w:rsidRPr="006830CE">
        <w:rPr>
          <w:rFonts w:ascii="Sylfaen" w:eastAsia="Sylfaen" w:hAnsi="Sylfaen" w:cs="Sylfaen"/>
          <w:color w:val="000000"/>
          <w:sz w:val="24"/>
        </w:rPr>
        <w:t xml:space="preserve">უნივერსიტეტში ჩარიცხული სტუდენტების სულ მცირე 20% აქვს სახელმწიფო სასწავლო გრანტი; </w:t>
      </w:r>
    </w:p>
    <w:p w14:paraId="3E4B2891" w14:textId="77777777" w:rsidR="006830CE" w:rsidRPr="006830CE" w:rsidRDefault="006830CE" w:rsidP="006830CE">
      <w:pPr>
        <w:numPr>
          <w:ilvl w:val="0"/>
          <w:numId w:val="44"/>
        </w:numPr>
        <w:spacing w:after="0" w:line="258" w:lineRule="auto"/>
        <w:ind w:hanging="360"/>
        <w:rPr>
          <w:rFonts w:ascii="Calibri" w:eastAsia="Calibri" w:hAnsi="Calibri" w:cs="Calibri"/>
          <w:color w:val="000000"/>
        </w:rPr>
      </w:pPr>
      <w:r w:rsidRPr="006830CE">
        <w:rPr>
          <w:rFonts w:ascii="Sylfaen" w:eastAsia="Sylfaen" w:hAnsi="Sylfaen" w:cs="Sylfaen"/>
          <w:color w:val="000000"/>
          <w:sz w:val="24"/>
        </w:rPr>
        <w:t xml:space="preserve">ევროპის უნივერსიტეტიდან ადმინისტრაციული პერსონალის გადინების მაჩვენებელი არ აღემატება 10%. </w:t>
      </w:r>
    </w:p>
    <w:p w14:paraId="6460225B" w14:textId="77777777" w:rsidR="006830CE" w:rsidRPr="006830CE" w:rsidRDefault="006830CE" w:rsidP="006830CE">
      <w:pPr>
        <w:spacing w:after="121"/>
        <w:ind w:left="23"/>
        <w:rPr>
          <w:rFonts w:ascii="Calibri" w:eastAsia="Calibri" w:hAnsi="Calibri" w:cs="Calibri"/>
          <w:color w:val="000000"/>
        </w:rPr>
      </w:pPr>
      <w:r w:rsidRPr="006830CE">
        <w:rPr>
          <w:rFonts w:ascii="Sylfaen" w:eastAsia="Sylfaen" w:hAnsi="Sylfaen" w:cs="Sylfaen"/>
          <w:color w:val="000000"/>
          <w:sz w:val="24"/>
        </w:rPr>
        <w:t xml:space="preserve"> </w:t>
      </w:r>
    </w:p>
    <w:p w14:paraId="5712FB89" w14:textId="77777777" w:rsidR="006830CE" w:rsidRPr="006830CE" w:rsidRDefault="006830CE" w:rsidP="006830CE">
      <w:pPr>
        <w:ind w:left="23"/>
        <w:rPr>
          <w:rFonts w:ascii="Calibri" w:eastAsia="Calibri" w:hAnsi="Calibri" w:cs="Calibri"/>
          <w:color w:val="000000"/>
        </w:rPr>
      </w:pPr>
      <w:r w:rsidRPr="006830CE">
        <w:rPr>
          <w:rFonts w:ascii="Calibri" w:eastAsia="Calibri" w:hAnsi="Calibri" w:cs="Calibri"/>
          <w:color w:val="000000"/>
        </w:rPr>
        <w:t xml:space="preserve"> </w:t>
      </w:r>
    </w:p>
    <w:p w14:paraId="0E48A7FD" w14:textId="77777777" w:rsidR="006830CE" w:rsidRPr="006830CE" w:rsidRDefault="006830CE" w:rsidP="006830CE">
      <w:pPr>
        <w:ind w:left="23"/>
        <w:rPr>
          <w:rFonts w:ascii="Calibri" w:eastAsia="Calibri" w:hAnsi="Calibri" w:cs="Calibri"/>
          <w:color w:val="000000"/>
        </w:rPr>
      </w:pPr>
      <w:r w:rsidRPr="006830CE">
        <w:rPr>
          <w:rFonts w:ascii="Calibri" w:eastAsia="Calibri" w:hAnsi="Calibri" w:cs="Calibri"/>
          <w:color w:val="000000"/>
        </w:rPr>
        <w:t xml:space="preserve"> </w:t>
      </w:r>
    </w:p>
    <w:p w14:paraId="146159FF" w14:textId="77777777" w:rsidR="006830CE" w:rsidRPr="006830CE" w:rsidRDefault="006830CE" w:rsidP="006830CE">
      <w:pPr>
        <w:ind w:left="23"/>
        <w:rPr>
          <w:rFonts w:ascii="Calibri" w:eastAsia="Calibri" w:hAnsi="Calibri" w:cs="Calibri"/>
          <w:color w:val="000000"/>
        </w:rPr>
      </w:pPr>
      <w:r w:rsidRPr="006830CE">
        <w:rPr>
          <w:rFonts w:ascii="Calibri" w:eastAsia="Calibri" w:hAnsi="Calibri" w:cs="Calibri"/>
          <w:color w:val="000000"/>
        </w:rPr>
        <w:t xml:space="preserve"> </w:t>
      </w:r>
    </w:p>
    <w:p w14:paraId="75C6513E" w14:textId="77777777" w:rsidR="006830CE" w:rsidRPr="006830CE" w:rsidRDefault="006830CE" w:rsidP="006830CE">
      <w:pPr>
        <w:ind w:left="23"/>
        <w:rPr>
          <w:rFonts w:ascii="Calibri" w:eastAsia="Calibri" w:hAnsi="Calibri" w:cs="Calibri"/>
          <w:color w:val="000000"/>
        </w:rPr>
      </w:pPr>
      <w:r w:rsidRPr="006830CE">
        <w:rPr>
          <w:rFonts w:ascii="Calibri" w:eastAsia="Calibri" w:hAnsi="Calibri" w:cs="Calibri"/>
          <w:color w:val="000000"/>
        </w:rPr>
        <w:t xml:space="preserve"> </w:t>
      </w:r>
    </w:p>
    <w:p w14:paraId="5427ADE9" w14:textId="77777777" w:rsidR="006830CE" w:rsidRPr="006830CE" w:rsidRDefault="006830CE" w:rsidP="006830CE">
      <w:pPr>
        <w:spacing w:after="0"/>
        <w:ind w:left="23"/>
        <w:rPr>
          <w:rFonts w:ascii="Calibri" w:eastAsia="Calibri" w:hAnsi="Calibri" w:cs="Calibri"/>
          <w:color w:val="000000"/>
        </w:rPr>
      </w:pPr>
    </w:p>
    <w:p w14:paraId="3943887A" w14:textId="77777777" w:rsidR="006830CE" w:rsidRDefault="006830CE" w:rsidP="006830CE">
      <w:pPr>
        <w:spacing w:after="0" w:line="240" w:lineRule="auto"/>
        <w:ind w:firstLine="450"/>
        <w:contextualSpacing/>
        <w:jc w:val="both"/>
        <w:rPr>
          <w:rFonts w:ascii="Calibri" w:eastAsia="Calibri" w:hAnsi="Calibri" w:cs="Calibri"/>
          <w:color w:val="000000"/>
        </w:rPr>
      </w:pPr>
    </w:p>
    <w:p w14:paraId="6ED78BA8" w14:textId="77777777" w:rsidR="006830CE" w:rsidRDefault="006830CE" w:rsidP="006830CE">
      <w:pPr>
        <w:spacing w:after="0" w:line="240" w:lineRule="auto"/>
        <w:ind w:firstLine="450"/>
        <w:contextualSpacing/>
        <w:jc w:val="both"/>
        <w:rPr>
          <w:rFonts w:ascii="Calibri" w:eastAsia="Calibri" w:hAnsi="Calibri" w:cs="Calibri"/>
          <w:color w:val="000000"/>
        </w:rPr>
      </w:pPr>
    </w:p>
    <w:p w14:paraId="5E1595FA"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D279206"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219FA32" w14:textId="77777777" w:rsidR="006830CE" w:rsidRDefault="006830CE" w:rsidP="006830CE">
      <w:pPr>
        <w:spacing w:after="0" w:line="240" w:lineRule="auto"/>
        <w:ind w:firstLine="450"/>
        <w:contextualSpacing/>
        <w:jc w:val="both"/>
        <w:rPr>
          <w:rFonts w:ascii="Calibri" w:eastAsia="Calibri" w:hAnsi="Calibri" w:cs="Calibri"/>
          <w:color w:val="000000"/>
        </w:rPr>
      </w:pPr>
    </w:p>
    <w:p w14:paraId="69A0407B" w14:textId="77777777" w:rsidR="006830CE" w:rsidRDefault="006830CE" w:rsidP="006830CE">
      <w:pPr>
        <w:spacing w:after="0" w:line="240" w:lineRule="auto"/>
        <w:ind w:firstLine="450"/>
        <w:contextualSpacing/>
        <w:jc w:val="both"/>
        <w:rPr>
          <w:rFonts w:ascii="Calibri" w:eastAsia="Calibri" w:hAnsi="Calibri" w:cs="Calibri"/>
          <w:color w:val="000000"/>
        </w:rPr>
      </w:pPr>
    </w:p>
    <w:p w14:paraId="43D69350" w14:textId="77777777" w:rsidR="006830CE" w:rsidRDefault="006830CE" w:rsidP="006830CE">
      <w:pPr>
        <w:spacing w:after="0" w:line="240" w:lineRule="auto"/>
        <w:ind w:firstLine="450"/>
        <w:contextualSpacing/>
        <w:jc w:val="both"/>
        <w:rPr>
          <w:rFonts w:ascii="Calibri" w:eastAsia="Calibri" w:hAnsi="Calibri" w:cs="Calibri"/>
          <w:color w:val="000000"/>
        </w:rPr>
      </w:pPr>
    </w:p>
    <w:p w14:paraId="19DE3BBB"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DA63C56" w14:textId="77777777" w:rsidR="006830CE" w:rsidRDefault="006830CE" w:rsidP="006830CE">
      <w:pPr>
        <w:spacing w:after="0" w:line="240" w:lineRule="auto"/>
        <w:ind w:firstLine="450"/>
        <w:contextualSpacing/>
        <w:jc w:val="both"/>
        <w:rPr>
          <w:rFonts w:ascii="Calibri" w:eastAsia="Calibri" w:hAnsi="Calibri" w:cs="Calibri"/>
          <w:color w:val="000000"/>
        </w:rPr>
      </w:pPr>
    </w:p>
    <w:p w14:paraId="6D65B36A" w14:textId="77777777" w:rsidR="006830CE" w:rsidRDefault="006830CE" w:rsidP="006830CE">
      <w:pPr>
        <w:spacing w:after="0" w:line="240" w:lineRule="auto"/>
        <w:ind w:firstLine="450"/>
        <w:contextualSpacing/>
        <w:jc w:val="both"/>
        <w:rPr>
          <w:rFonts w:ascii="Calibri" w:eastAsia="Calibri" w:hAnsi="Calibri" w:cs="Calibri"/>
          <w:color w:val="000000"/>
        </w:rPr>
      </w:pPr>
    </w:p>
    <w:p w14:paraId="71A0D33B" w14:textId="77777777" w:rsidR="006830CE" w:rsidRDefault="006830CE" w:rsidP="006830CE">
      <w:pPr>
        <w:spacing w:after="0" w:line="240" w:lineRule="auto"/>
        <w:ind w:firstLine="450"/>
        <w:contextualSpacing/>
        <w:jc w:val="both"/>
        <w:rPr>
          <w:rFonts w:ascii="Calibri" w:eastAsia="Calibri" w:hAnsi="Calibri" w:cs="Calibri"/>
          <w:color w:val="000000"/>
        </w:rPr>
      </w:pPr>
    </w:p>
    <w:p w14:paraId="41D463A9" w14:textId="77777777" w:rsidR="006830CE" w:rsidRDefault="006830CE" w:rsidP="006830CE">
      <w:pPr>
        <w:spacing w:after="0" w:line="240" w:lineRule="auto"/>
        <w:ind w:firstLine="450"/>
        <w:contextualSpacing/>
        <w:jc w:val="both"/>
        <w:rPr>
          <w:rFonts w:ascii="Calibri" w:eastAsia="Calibri" w:hAnsi="Calibri" w:cs="Calibri"/>
          <w:color w:val="000000"/>
        </w:rPr>
      </w:pPr>
    </w:p>
    <w:p w14:paraId="0C003386" w14:textId="77777777" w:rsidR="006830CE" w:rsidRPr="00F0318C" w:rsidRDefault="006830CE" w:rsidP="006830CE">
      <w:pPr>
        <w:spacing w:after="0" w:line="240" w:lineRule="auto"/>
        <w:ind w:firstLine="450"/>
        <w:contextualSpacing/>
        <w:jc w:val="both"/>
        <w:rPr>
          <w:rFonts w:ascii="Sylfaen" w:eastAsia="Calibri" w:hAnsi="Sylfaen" w:cs="Times New Roman"/>
          <w:sz w:val="24"/>
          <w:szCs w:val="24"/>
          <w:lang w:val="ka-GE"/>
        </w:rPr>
      </w:pPr>
    </w:p>
    <w:sectPr w:rsidR="006830CE" w:rsidRPr="00F0318C" w:rsidSect="00036D21">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40083" w14:textId="77777777" w:rsidR="00C24D77" w:rsidRDefault="00C24D77" w:rsidP="007D08BF">
      <w:pPr>
        <w:spacing w:after="0" w:line="240" w:lineRule="auto"/>
      </w:pPr>
      <w:r>
        <w:separator/>
      </w:r>
    </w:p>
  </w:endnote>
  <w:endnote w:type="continuationSeparator" w:id="0">
    <w:p w14:paraId="56CDBA3F" w14:textId="77777777" w:rsidR="00C24D77" w:rsidRDefault="00C24D77" w:rsidP="007D0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7" w:usb1="1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DejaVu Sans">
    <w:altName w:val="Corbel"/>
    <w:charset w:val="00"/>
    <w:family w:val="swiss"/>
    <w:pitch w:val="variable"/>
    <w:sig w:usb0="A40002FF" w:usb1="400071CB" w:usb2="0000002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782075232"/>
      <w:docPartObj>
        <w:docPartGallery w:val="Page Numbers (Bottom of Page)"/>
        <w:docPartUnique/>
      </w:docPartObj>
    </w:sdtPr>
    <w:sdtEndPr>
      <w:rPr>
        <w:rFonts w:asciiTheme="majorHAnsi" w:eastAsiaTheme="majorEastAsia" w:hAnsiTheme="majorHAnsi" w:cstheme="majorBidi"/>
        <w:noProof/>
        <w:color w:val="4472C4" w:themeColor="accent1"/>
        <w:sz w:val="40"/>
        <w:szCs w:val="40"/>
      </w:rPr>
    </w:sdtEndPr>
    <w:sdtContent>
      <w:p w14:paraId="39DB4F51" w14:textId="0293DAFC" w:rsidR="00582608" w:rsidRDefault="00582608">
        <w:pPr>
          <w:pStyle w:val="Footer"/>
          <w:jc w:val="right"/>
          <w:rPr>
            <w:rFonts w:asciiTheme="majorHAnsi" w:eastAsiaTheme="majorEastAsia" w:hAnsiTheme="majorHAnsi" w:cstheme="majorBidi"/>
            <w:color w:val="4472C4"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903E39" w:rsidRPr="00903E39">
          <w:rPr>
            <w:rFonts w:asciiTheme="majorHAnsi" w:eastAsiaTheme="majorEastAsia" w:hAnsiTheme="majorHAnsi" w:cstheme="majorBidi"/>
            <w:noProof/>
            <w:color w:val="4472C4" w:themeColor="accent1"/>
            <w:sz w:val="40"/>
            <w:szCs w:val="40"/>
          </w:rPr>
          <w:t>3</w:t>
        </w:r>
        <w:r>
          <w:rPr>
            <w:rFonts w:asciiTheme="majorHAnsi" w:eastAsiaTheme="majorEastAsia" w:hAnsiTheme="majorHAnsi" w:cstheme="majorBidi"/>
            <w:noProof/>
            <w:color w:val="4472C4" w:themeColor="accent1"/>
            <w:sz w:val="40"/>
            <w:szCs w:val="40"/>
          </w:rPr>
          <w:fldChar w:fldCharType="end"/>
        </w:r>
      </w:p>
    </w:sdtContent>
  </w:sdt>
  <w:p w14:paraId="2D7E9717" w14:textId="77777777" w:rsidR="00582608" w:rsidRDefault="00582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F6EF4" w14:textId="77777777" w:rsidR="00C24D77" w:rsidRDefault="00C24D77" w:rsidP="007D08BF">
      <w:pPr>
        <w:spacing w:after="0" w:line="240" w:lineRule="auto"/>
      </w:pPr>
      <w:r>
        <w:separator/>
      </w:r>
    </w:p>
  </w:footnote>
  <w:footnote w:type="continuationSeparator" w:id="0">
    <w:p w14:paraId="7FB516ED" w14:textId="77777777" w:rsidR="00C24D77" w:rsidRDefault="00C24D77" w:rsidP="007D08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92366" w14:textId="77777777" w:rsidR="00582608" w:rsidRDefault="00C24D77">
    <w:pPr>
      <w:pStyle w:val="Header"/>
    </w:pPr>
    <w:r>
      <w:rPr>
        <w:noProof/>
      </w:rPr>
      <w:pict w14:anchorId="573E8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80" type="#_x0000_t75" style="position:absolute;margin-left:0;margin-top:0;width:539.5pt;height:364.8pt;z-index:-251644928;mso-position-horizontal:center;mso-position-horizontal-relative:margin;mso-position-vertical:center;mso-position-vertical-relative:margin" o:allowincell="f">
          <v:imagedata r:id="rId1" o:title="სს" gain="19661f" blacklevel="22938f"/>
          <w10:wrap anchorx="margin" anchory="margin"/>
        </v:shape>
      </w:pict>
    </w:r>
    <w:r w:rsidR="00582608">
      <w:rPr>
        <w:noProof/>
      </w:rPr>
      <w:drawing>
        <wp:anchor distT="0" distB="0" distL="114300" distR="114300" simplePos="0" relativeHeight="251660288" behindDoc="1" locked="0" layoutInCell="0" allowOverlap="1" wp14:anchorId="1515C61B" wp14:editId="7F5DAD48">
          <wp:simplePos x="0" y="0"/>
          <wp:positionH relativeFrom="margin">
            <wp:align>center</wp:align>
          </wp:positionH>
          <wp:positionV relativeFrom="margin">
            <wp:align>center</wp:align>
          </wp:positionV>
          <wp:extent cx="6857365" cy="5788025"/>
          <wp:effectExtent l="0" t="0" r="0" b="0"/>
          <wp:wrapNone/>
          <wp:docPr id="5"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582608">
      <w:rPr>
        <w:noProof/>
      </w:rPr>
      <w:drawing>
        <wp:anchor distT="0" distB="0" distL="114300" distR="114300" simplePos="0" relativeHeight="251658240" behindDoc="1" locked="0" layoutInCell="0" allowOverlap="1" wp14:anchorId="47CD9B31" wp14:editId="35C78057">
          <wp:simplePos x="0" y="0"/>
          <wp:positionH relativeFrom="margin">
            <wp:align>center</wp:align>
          </wp:positionH>
          <wp:positionV relativeFrom="margin">
            <wp:align>center</wp:align>
          </wp:positionV>
          <wp:extent cx="6857365" cy="5788025"/>
          <wp:effectExtent l="0" t="0" r="0" b="0"/>
          <wp:wrapNone/>
          <wp:docPr id="6"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sidR="00582608">
      <w:rPr>
        <w:noProof/>
      </w:rPr>
      <w:drawing>
        <wp:anchor distT="0" distB="0" distL="114300" distR="114300" simplePos="0" relativeHeight="251656192" behindDoc="1" locked="0" layoutInCell="0" allowOverlap="1" wp14:anchorId="419365C4" wp14:editId="4EB3FA14">
          <wp:simplePos x="0" y="0"/>
          <wp:positionH relativeFrom="margin">
            <wp:align>center</wp:align>
          </wp:positionH>
          <wp:positionV relativeFrom="margin">
            <wp:align>center</wp:align>
          </wp:positionV>
          <wp:extent cx="5929630" cy="5851525"/>
          <wp:effectExtent l="0" t="0" r="0" b="0"/>
          <wp:wrapNone/>
          <wp:docPr id="1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90ED0" w14:textId="77777777" w:rsidR="00582608" w:rsidRDefault="00C24D77" w:rsidP="00582608">
    <w:pPr>
      <w:pStyle w:val="Header"/>
      <w:tabs>
        <w:tab w:val="left" w:pos="360"/>
      </w:tabs>
      <w:ind w:left="-680" w:right="-1440"/>
    </w:pPr>
    <w:r>
      <w:rPr>
        <w:noProof/>
      </w:rPr>
      <w:pict w14:anchorId="698D9DFD">
        <v:shapetype id="_x0000_t202" coordsize="21600,21600" o:spt="202" path="m,l,21600r21600,l21600,xe">
          <v:stroke joinstyle="miter"/>
          <v:path gradientshapeok="t" o:connecttype="rect"/>
        </v:shapetype>
        <v:shape id="Text Box 2" o:spid="_x0000_s2082" type="#_x0000_t202" style="position:absolute;left:0;text-align:left;margin-left:-.15pt;margin-top:34pt;width:431.9pt;height:45.75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" filled="f" stroked="f">
          <v:textbox style="mso-next-textbox:#Text Box 2">
            <w:txbxContent>
              <w:p w14:paraId="49E8EF23" w14:textId="77777777" w:rsidR="006830CE" w:rsidRPr="00F0318C" w:rsidRDefault="006830CE" w:rsidP="006830CE">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ევროპის უნივერსიტეტის</w:t>
                </w:r>
              </w:p>
              <w:p w14:paraId="082AECE8" w14:textId="77777777" w:rsidR="006830CE" w:rsidRPr="006830CE" w:rsidRDefault="006830CE" w:rsidP="006830CE">
                <w:pPr>
                  <w:spacing w:after="0" w:line="240" w:lineRule="auto"/>
                  <w:ind w:firstLine="450"/>
                  <w:contextualSpacing/>
                  <w:jc w:val="center"/>
                  <w:rPr>
                    <w:rFonts w:ascii="Sylfaen" w:eastAsia="Calibri" w:hAnsi="Sylfaen" w:cs="Times New Roman"/>
                    <w:b/>
                    <w:bCs/>
                    <w:sz w:val="24"/>
                    <w:szCs w:val="24"/>
                    <w:lang w:val="ka-GE"/>
                  </w:rPr>
                </w:pPr>
                <w:r w:rsidRPr="00F0318C">
                  <w:rPr>
                    <w:rFonts w:ascii="Sylfaen" w:eastAsia="Calibri" w:hAnsi="Sylfaen" w:cs="Times New Roman"/>
                    <w:b/>
                    <w:bCs/>
                    <w:sz w:val="24"/>
                    <w:szCs w:val="24"/>
                    <w:lang w:val="ka-GE"/>
                  </w:rPr>
                  <w:t xml:space="preserve"> </w:t>
                </w:r>
                <w:r>
                  <w:rPr>
                    <w:rFonts w:ascii="Sylfaen" w:eastAsia="Calibri" w:hAnsi="Sylfaen" w:cs="Times New Roman"/>
                    <w:b/>
                    <w:bCs/>
                    <w:sz w:val="24"/>
                    <w:szCs w:val="24"/>
                  </w:rPr>
                  <w:t xml:space="preserve">2019 – 2025 </w:t>
                </w:r>
                <w:r>
                  <w:rPr>
                    <w:rFonts w:ascii="Sylfaen" w:eastAsia="Calibri" w:hAnsi="Sylfaen" w:cs="Times New Roman"/>
                    <w:b/>
                    <w:bCs/>
                    <w:sz w:val="24"/>
                    <w:szCs w:val="24"/>
                    <w:lang w:val="ka-GE"/>
                  </w:rPr>
                  <w:t>წლების სტრატეგიის დოკუმენტი</w:t>
                </w:r>
              </w:p>
              <w:p w14:paraId="4085D722" w14:textId="3722243C" w:rsidR="00582608" w:rsidRPr="00193B75" w:rsidRDefault="00582608">
                <w:pPr>
                  <w:rPr>
                    <w:rFonts w:ascii="Sylfaen" w:hAnsi="Sylfaen" w:cs="Sylfaen"/>
                    <w:color w:val="FFFFFF" w:themeColor="background1"/>
                    <w:sz w:val="28"/>
                    <w:szCs w:val="28"/>
                    <w:lang w:val="ka-GE"/>
                  </w:rPr>
                </w:pPr>
              </w:p>
            </w:txbxContent>
          </v:textbox>
        </v:shape>
      </w:pict>
    </w:r>
    <w:r>
      <w:rPr>
        <w:noProof/>
      </w:rPr>
      <w:pict w14:anchorId="78F2F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81" type="#_x0000_t75" style="position:absolute;left:0;text-align:left;margin-left:0;margin-top:0;width:539.5pt;height:364.8pt;z-index:-251643904;mso-position-horizontal:center;mso-position-horizontal-relative:margin;mso-position-vertical:center;mso-position-vertical-relative:margin" o:allowincell="f">
          <v:imagedata r:id="rId1" o:title="სს" gain="19661f" blacklevel="22938f"/>
          <w10:wrap anchorx="margin" anchory="margin"/>
        </v:shape>
      </w:pict>
    </w:r>
    <w:r w:rsidR="00582608">
      <w:rPr>
        <w:noProof/>
      </w:rPr>
      <w:drawing>
        <wp:inline distT="0" distB="0" distL="0" distR="0" wp14:anchorId="1B657136" wp14:editId="1DB4D7CC">
          <wp:extent cx="7746797" cy="14546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267BAB"/>
    <w:multiLevelType w:val="hybridMultilevel"/>
    <w:tmpl w:val="BB44D7E4"/>
    <w:lvl w:ilvl="0" w:tplc="2FF890D6">
      <w:start w:val="8"/>
      <w:numFmt w:val="decimal"/>
      <w:lvlText w:val="%1."/>
      <w:lvlJc w:val="left"/>
      <w:pPr>
        <w:ind w:left="331"/>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0409000F">
      <w:start w:val="1"/>
      <w:numFmt w:val="decimal"/>
      <w:lvlText w:val="%2."/>
      <w:lvlJc w:val="left"/>
      <w:pPr>
        <w:ind w:left="720"/>
      </w:pPr>
      <w:rPr>
        <w:b w:val="0"/>
        <w:i w:val="0"/>
        <w:strike w:val="0"/>
        <w:dstrike w:val="0"/>
        <w:color w:val="000000"/>
        <w:sz w:val="22"/>
        <w:szCs w:val="22"/>
        <w:u w:val="none" w:color="000000"/>
        <w:bdr w:val="none" w:sz="0" w:space="0" w:color="auto"/>
        <w:shd w:val="clear" w:color="auto" w:fill="auto"/>
        <w:vertAlign w:val="baseline"/>
      </w:rPr>
    </w:lvl>
    <w:lvl w:ilvl="2" w:tplc="DD56E26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0D617F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BCBD60">
      <w:start w:val="1"/>
      <w:numFmt w:val="bullet"/>
      <w:lvlText w:val="o"/>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5A8DE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62E58D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E6B9FA">
      <w:start w:val="1"/>
      <w:numFmt w:val="bullet"/>
      <w:lvlText w:val="o"/>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3A2D32">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F1105D"/>
    <w:multiLevelType w:val="hybridMultilevel"/>
    <w:tmpl w:val="CEA668EE"/>
    <w:lvl w:ilvl="0" w:tplc="F976A8E0">
      <w:start w:val="1"/>
      <w:numFmt w:val="decimal"/>
      <w:lvlText w:val="%1."/>
      <w:lvlJc w:val="left"/>
      <w:pPr>
        <w:ind w:left="728"/>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1" w:tplc="282ED7C4">
      <w:start w:val="1"/>
      <w:numFmt w:val="lowerLetter"/>
      <w:lvlText w:val="%2"/>
      <w:lvlJc w:val="left"/>
      <w:pPr>
        <w:ind w:left="146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2" w:tplc="FAC6152E">
      <w:start w:val="1"/>
      <w:numFmt w:val="lowerRoman"/>
      <w:lvlText w:val="%3"/>
      <w:lvlJc w:val="left"/>
      <w:pPr>
        <w:ind w:left="218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3" w:tplc="E16CA9C2">
      <w:start w:val="1"/>
      <w:numFmt w:val="decimal"/>
      <w:lvlText w:val="%4"/>
      <w:lvlJc w:val="left"/>
      <w:pPr>
        <w:ind w:left="290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4" w:tplc="F0B28B9A">
      <w:start w:val="1"/>
      <w:numFmt w:val="lowerLetter"/>
      <w:lvlText w:val="%5"/>
      <w:lvlJc w:val="left"/>
      <w:pPr>
        <w:ind w:left="362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5" w:tplc="0BB21CCE">
      <w:start w:val="1"/>
      <w:numFmt w:val="lowerRoman"/>
      <w:lvlText w:val="%6"/>
      <w:lvlJc w:val="left"/>
      <w:pPr>
        <w:ind w:left="434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6" w:tplc="59627B3E">
      <w:start w:val="1"/>
      <w:numFmt w:val="decimal"/>
      <w:lvlText w:val="%7"/>
      <w:lvlJc w:val="left"/>
      <w:pPr>
        <w:ind w:left="506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7" w:tplc="6AD266C6">
      <w:start w:val="1"/>
      <w:numFmt w:val="lowerLetter"/>
      <w:lvlText w:val="%8"/>
      <w:lvlJc w:val="left"/>
      <w:pPr>
        <w:ind w:left="578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lvl w:ilvl="8" w:tplc="1826D438">
      <w:start w:val="1"/>
      <w:numFmt w:val="lowerRoman"/>
      <w:lvlText w:val="%9"/>
      <w:lvlJc w:val="left"/>
      <w:pPr>
        <w:ind w:left="6503"/>
      </w:pPr>
      <w:rPr>
        <w:rFonts w:ascii="Sylfaen" w:eastAsia="Sylfaen" w:hAnsi="Sylfaen" w:cs="Sylfae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126216E"/>
    <w:multiLevelType w:val="multilevel"/>
    <w:tmpl w:val="DBD8992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E345B6"/>
    <w:multiLevelType w:val="hybridMultilevel"/>
    <w:tmpl w:val="43046996"/>
    <w:lvl w:ilvl="0" w:tplc="FD4E2058">
      <w:start w:val="1"/>
      <w:numFmt w:val="bullet"/>
      <w:lvlText w:val="•"/>
      <w:lvlJc w:val="left"/>
      <w:pPr>
        <w:ind w:left="302"/>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1" w:tplc="5748C1EC">
      <w:start w:val="1"/>
      <w:numFmt w:val="bullet"/>
      <w:lvlText w:val="o"/>
      <w:lvlJc w:val="left"/>
      <w:pPr>
        <w:ind w:left="108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2" w:tplc="FF3665A0">
      <w:start w:val="1"/>
      <w:numFmt w:val="bullet"/>
      <w:lvlText w:val="▪"/>
      <w:lvlJc w:val="left"/>
      <w:pPr>
        <w:ind w:left="180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3" w:tplc="0B4478D8">
      <w:start w:val="1"/>
      <w:numFmt w:val="bullet"/>
      <w:lvlText w:val="•"/>
      <w:lvlJc w:val="left"/>
      <w:pPr>
        <w:ind w:left="2520"/>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4" w:tplc="813E8A4E">
      <w:start w:val="1"/>
      <w:numFmt w:val="bullet"/>
      <w:lvlText w:val="o"/>
      <w:lvlJc w:val="left"/>
      <w:pPr>
        <w:ind w:left="324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5" w:tplc="7D14E328">
      <w:start w:val="1"/>
      <w:numFmt w:val="bullet"/>
      <w:lvlText w:val="▪"/>
      <w:lvlJc w:val="left"/>
      <w:pPr>
        <w:ind w:left="396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6" w:tplc="F4EA4736">
      <w:start w:val="1"/>
      <w:numFmt w:val="bullet"/>
      <w:lvlText w:val="•"/>
      <w:lvlJc w:val="left"/>
      <w:pPr>
        <w:ind w:left="4680"/>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7" w:tplc="3BA45122">
      <w:start w:val="1"/>
      <w:numFmt w:val="bullet"/>
      <w:lvlText w:val="o"/>
      <w:lvlJc w:val="left"/>
      <w:pPr>
        <w:ind w:left="540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8" w:tplc="EA86C4BA">
      <w:start w:val="1"/>
      <w:numFmt w:val="bullet"/>
      <w:lvlText w:val="▪"/>
      <w:lvlJc w:val="left"/>
      <w:pPr>
        <w:ind w:left="612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abstractNum>
  <w:abstractNum w:abstractNumId="4" w15:restartNumberingAfterBreak="0">
    <w:nsid w:val="15B04896"/>
    <w:multiLevelType w:val="hybridMultilevel"/>
    <w:tmpl w:val="D2BE8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E348F"/>
    <w:multiLevelType w:val="hybridMultilevel"/>
    <w:tmpl w:val="236C4DCC"/>
    <w:lvl w:ilvl="0" w:tplc="DBC479C6">
      <w:start w:val="1"/>
      <w:numFmt w:val="bullet"/>
      <w:lvlText w:val="•"/>
      <w:lvlJc w:val="left"/>
      <w:pPr>
        <w:ind w:left="7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D8A562">
      <w:start w:val="1"/>
      <w:numFmt w:val="bullet"/>
      <w:lvlText w:val="o"/>
      <w:lvlJc w:val="left"/>
      <w:pPr>
        <w:ind w:left="10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122D3E">
      <w:start w:val="1"/>
      <w:numFmt w:val="bullet"/>
      <w:lvlText w:val="▪"/>
      <w:lvlJc w:val="left"/>
      <w:pPr>
        <w:ind w:left="18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60A580">
      <w:start w:val="1"/>
      <w:numFmt w:val="bullet"/>
      <w:lvlText w:val="•"/>
      <w:lvlJc w:val="left"/>
      <w:pPr>
        <w:ind w:left="25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8D670E8">
      <w:start w:val="1"/>
      <w:numFmt w:val="bullet"/>
      <w:lvlText w:val="o"/>
      <w:lvlJc w:val="left"/>
      <w:pPr>
        <w:ind w:left="32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78BADA">
      <w:start w:val="1"/>
      <w:numFmt w:val="bullet"/>
      <w:lvlText w:val="▪"/>
      <w:lvlJc w:val="left"/>
      <w:pPr>
        <w:ind w:left="39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82E078">
      <w:start w:val="1"/>
      <w:numFmt w:val="bullet"/>
      <w:lvlText w:val="•"/>
      <w:lvlJc w:val="left"/>
      <w:pPr>
        <w:ind w:left="46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6231C0">
      <w:start w:val="1"/>
      <w:numFmt w:val="bullet"/>
      <w:lvlText w:val="o"/>
      <w:lvlJc w:val="left"/>
      <w:pPr>
        <w:ind w:left="54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D069F0">
      <w:start w:val="1"/>
      <w:numFmt w:val="bullet"/>
      <w:lvlText w:val="▪"/>
      <w:lvlJc w:val="left"/>
      <w:pPr>
        <w:ind w:left="61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E8751DD"/>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7A1C1B"/>
    <w:multiLevelType w:val="multilevel"/>
    <w:tmpl w:val="D32495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284B1256"/>
    <w:multiLevelType w:val="hybridMultilevel"/>
    <w:tmpl w:val="50CAD188"/>
    <w:lvl w:ilvl="0" w:tplc="54A81A6E">
      <w:numFmt w:val="bullet"/>
      <w:lvlText w:val="-"/>
      <w:lvlJc w:val="left"/>
      <w:pPr>
        <w:ind w:left="1080" w:hanging="360"/>
      </w:pPr>
      <w:rPr>
        <w:rFonts w:ascii="Sylfaen" w:eastAsiaTheme="minorHAnsi" w:hAnsi="Sylfae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AB108E0"/>
    <w:multiLevelType w:val="hybridMultilevel"/>
    <w:tmpl w:val="6E4CDD8A"/>
    <w:lvl w:ilvl="0" w:tplc="9F82D832">
      <w:start w:val="1"/>
      <w:numFmt w:val="bullet"/>
      <w:lvlText w:val="•"/>
      <w:lvlJc w:val="left"/>
      <w:pPr>
        <w:ind w:left="728"/>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1" w:tplc="77AEBF3E">
      <w:start w:val="1"/>
      <w:numFmt w:val="bullet"/>
      <w:lvlText w:val="o"/>
      <w:lvlJc w:val="left"/>
      <w:pPr>
        <w:ind w:left="108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2" w:tplc="3A449DB6">
      <w:start w:val="1"/>
      <w:numFmt w:val="bullet"/>
      <w:lvlText w:val="▪"/>
      <w:lvlJc w:val="left"/>
      <w:pPr>
        <w:ind w:left="180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3" w:tplc="DB18EA22">
      <w:start w:val="1"/>
      <w:numFmt w:val="bullet"/>
      <w:lvlText w:val="•"/>
      <w:lvlJc w:val="left"/>
      <w:pPr>
        <w:ind w:left="2520"/>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4" w:tplc="D22A3092">
      <w:start w:val="1"/>
      <w:numFmt w:val="bullet"/>
      <w:lvlText w:val="o"/>
      <w:lvlJc w:val="left"/>
      <w:pPr>
        <w:ind w:left="324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5" w:tplc="B7F0E180">
      <w:start w:val="1"/>
      <w:numFmt w:val="bullet"/>
      <w:lvlText w:val="▪"/>
      <w:lvlJc w:val="left"/>
      <w:pPr>
        <w:ind w:left="396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6" w:tplc="656C5958">
      <w:start w:val="1"/>
      <w:numFmt w:val="bullet"/>
      <w:lvlText w:val="•"/>
      <w:lvlJc w:val="left"/>
      <w:pPr>
        <w:ind w:left="4680"/>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7" w:tplc="EA4050F8">
      <w:start w:val="1"/>
      <w:numFmt w:val="bullet"/>
      <w:lvlText w:val="o"/>
      <w:lvlJc w:val="left"/>
      <w:pPr>
        <w:ind w:left="540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8" w:tplc="BFB072C0">
      <w:start w:val="1"/>
      <w:numFmt w:val="bullet"/>
      <w:lvlText w:val="▪"/>
      <w:lvlJc w:val="left"/>
      <w:pPr>
        <w:ind w:left="612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abstractNum>
  <w:abstractNum w:abstractNumId="10" w15:restartNumberingAfterBreak="0">
    <w:nsid w:val="301C6122"/>
    <w:multiLevelType w:val="hybridMultilevel"/>
    <w:tmpl w:val="214A7DEE"/>
    <w:lvl w:ilvl="0" w:tplc="54A81A6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906F86"/>
    <w:multiLevelType w:val="multilevel"/>
    <w:tmpl w:val="85E070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7D234AA"/>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0355F"/>
    <w:multiLevelType w:val="hybridMultilevel"/>
    <w:tmpl w:val="760C05E6"/>
    <w:lvl w:ilvl="0" w:tplc="C4D81A38">
      <w:start w:val="1"/>
      <w:numFmt w:val="bullet"/>
      <w:lvlText w:val=""/>
      <w:lvlJc w:val="left"/>
      <w:pPr>
        <w:tabs>
          <w:tab w:val="num" w:pos="720"/>
        </w:tabs>
        <w:ind w:left="720" w:hanging="360"/>
      </w:pPr>
      <w:rPr>
        <w:rFonts w:ascii="Wingdings" w:hAnsi="Wingdings" w:hint="default"/>
      </w:rPr>
    </w:lvl>
    <w:lvl w:ilvl="1" w:tplc="5DB20B80" w:tentative="1">
      <w:start w:val="1"/>
      <w:numFmt w:val="bullet"/>
      <w:lvlText w:val=""/>
      <w:lvlJc w:val="left"/>
      <w:pPr>
        <w:tabs>
          <w:tab w:val="num" w:pos="1440"/>
        </w:tabs>
        <w:ind w:left="1440" w:hanging="360"/>
      </w:pPr>
      <w:rPr>
        <w:rFonts w:ascii="Wingdings" w:hAnsi="Wingdings" w:hint="default"/>
      </w:rPr>
    </w:lvl>
    <w:lvl w:ilvl="2" w:tplc="6BE22948" w:tentative="1">
      <w:start w:val="1"/>
      <w:numFmt w:val="bullet"/>
      <w:lvlText w:val=""/>
      <w:lvlJc w:val="left"/>
      <w:pPr>
        <w:tabs>
          <w:tab w:val="num" w:pos="2160"/>
        </w:tabs>
        <w:ind w:left="2160" w:hanging="360"/>
      </w:pPr>
      <w:rPr>
        <w:rFonts w:ascii="Wingdings" w:hAnsi="Wingdings" w:hint="default"/>
      </w:rPr>
    </w:lvl>
    <w:lvl w:ilvl="3" w:tplc="129E9DAA" w:tentative="1">
      <w:start w:val="1"/>
      <w:numFmt w:val="bullet"/>
      <w:lvlText w:val=""/>
      <w:lvlJc w:val="left"/>
      <w:pPr>
        <w:tabs>
          <w:tab w:val="num" w:pos="2880"/>
        </w:tabs>
        <w:ind w:left="2880" w:hanging="360"/>
      </w:pPr>
      <w:rPr>
        <w:rFonts w:ascii="Wingdings" w:hAnsi="Wingdings" w:hint="default"/>
      </w:rPr>
    </w:lvl>
    <w:lvl w:ilvl="4" w:tplc="FDF0836E" w:tentative="1">
      <w:start w:val="1"/>
      <w:numFmt w:val="bullet"/>
      <w:lvlText w:val=""/>
      <w:lvlJc w:val="left"/>
      <w:pPr>
        <w:tabs>
          <w:tab w:val="num" w:pos="3600"/>
        </w:tabs>
        <w:ind w:left="3600" w:hanging="360"/>
      </w:pPr>
      <w:rPr>
        <w:rFonts w:ascii="Wingdings" w:hAnsi="Wingdings" w:hint="default"/>
      </w:rPr>
    </w:lvl>
    <w:lvl w:ilvl="5" w:tplc="A1D291EC" w:tentative="1">
      <w:start w:val="1"/>
      <w:numFmt w:val="bullet"/>
      <w:lvlText w:val=""/>
      <w:lvlJc w:val="left"/>
      <w:pPr>
        <w:tabs>
          <w:tab w:val="num" w:pos="4320"/>
        </w:tabs>
        <w:ind w:left="4320" w:hanging="360"/>
      </w:pPr>
      <w:rPr>
        <w:rFonts w:ascii="Wingdings" w:hAnsi="Wingdings" w:hint="default"/>
      </w:rPr>
    </w:lvl>
    <w:lvl w:ilvl="6" w:tplc="A288C42C" w:tentative="1">
      <w:start w:val="1"/>
      <w:numFmt w:val="bullet"/>
      <w:lvlText w:val=""/>
      <w:lvlJc w:val="left"/>
      <w:pPr>
        <w:tabs>
          <w:tab w:val="num" w:pos="5040"/>
        </w:tabs>
        <w:ind w:left="5040" w:hanging="360"/>
      </w:pPr>
      <w:rPr>
        <w:rFonts w:ascii="Wingdings" w:hAnsi="Wingdings" w:hint="default"/>
      </w:rPr>
    </w:lvl>
    <w:lvl w:ilvl="7" w:tplc="4992CBF4" w:tentative="1">
      <w:start w:val="1"/>
      <w:numFmt w:val="bullet"/>
      <w:lvlText w:val=""/>
      <w:lvlJc w:val="left"/>
      <w:pPr>
        <w:tabs>
          <w:tab w:val="num" w:pos="5760"/>
        </w:tabs>
        <w:ind w:left="5760" w:hanging="360"/>
      </w:pPr>
      <w:rPr>
        <w:rFonts w:ascii="Wingdings" w:hAnsi="Wingdings" w:hint="default"/>
      </w:rPr>
    </w:lvl>
    <w:lvl w:ilvl="8" w:tplc="E044425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8B5AC8"/>
    <w:multiLevelType w:val="hybridMultilevel"/>
    <w:tmpl w:val="76BC6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9106C3"/>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54D6A0C"/>
    <w:multiLevelType w:val="hybridMultilevel"/>
    <w:tmpl w:val="01EAAA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B523EE9"/>
    <w:multiLevelType w:val="multilevel"/>
    <w:tmpl w:val="7332AD22"/>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3B3B3A"/>
    <w:multiLevelType w:val="hybridMultilevel"/>
    <w:tmpl w:val="9CA87410"/>
    <w:lvl w:ilvl="0" w:tplc="1618FFE2">
      <w:start w:val="1"/>
      <w:numFmt w:val="bullet"/>
      <w:lvlText w:val="•"/>
      <w:lvlJc w:val="left"/>
      <w:pPr>
        <w:ind w:left="7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7DA4C46">
      <w:start w:val="1"/>
      <w:numFmt w:val="bullet"/>
      <w:lvlText w:val="o"/>
      <w:lvlJc w:val="left"/>
      <w:pPr>
        <w:ind w:left="112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999C6812">
      <w:start w:val="1"/>
      <w:numFmt w:val="bullet"/>
      <w:lvlText w:val="▪"/>
      <w:lvlJc w:val="left"/>
      <w:pPr>
        <w:ind w:left="184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6844486">
      <w:start w:val="1"/>
      <w:numFmt w:val="bullet"/>
      <w:lvlText w:val="•"/>
      <w:lvlJc w:val="left"/>
      <w:pPr>
        <w:ind w:left="256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3B964A7C">
      <w:start w:val="1"/>
      <w:numFmt w:val="bullet"/>
      <w:lvlText w:val="o"/>
      <w:lvlJc w:val="left"/>
      <w:pPr>
        <w:ind w:left="328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4DED68A">
      <w:start w:val="1"/>
      <w:numFmt w:val="bullet"/>
      <w:lvlText w:val="▪"/>
      <w:lvlJc w:val="left"/>
      <w:pPr>
        <w:ind w:left="400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EFAE79FC">
      <w:start w:val="1"/>
      <w:numFmt w:val="bullet"/>
      <w:lvlText w:val="•"/>
      <w:lvlJc w:val="left"/>
      <w:pPr>
        <w:ind w:left="472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5741850">
      <w:start w:val="1"/>
      <w:numFmt w:val="bullet"/>
      <w:lvlText w:val="o"/>
      <w:lvlJc w:val="left"/>
      <w:pPr>
        <w:ind w:left="544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B22531C">
      <w:start w:val="1"/>
      <w:numFmt w:val="bullet"/>
      <w:lvlText w:val="▪"/>
      <w:lvlJc w:val="left"/>
      <w:pPr>
        <w:ind w:left="6167"/>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9" w15:restartNumberingAfterBreak="0">
    <w:nsid w:val="541D35C9"/>
    <w:multiLevelType w:val="hybridMultilevel"/>
    <w:tmpl w:val="4C220986"/>
    <w:lvl w:ilvl="0" w:tplc="A39AEB2E">
      <w:start w:val="1"/>
      <w:numFmt w:val="bullet"/>
      <w:lvlText w:val=""/>
      <w:lvlJc w:val="left"/>
      <w:pPr>
        <w:tabs>
          <w:tab w:val="num" w:pos="720"/>
        </w:tabs>
        <w:ind w:left="720" w:hanging="360"/>
      </w:pPr>
      <w:rPr>
        <w:rFonts w:ascii="Wingdings" w:hAnsi="Wingdings" w:hint="default"/>
      </w:rPr>
    </w:lvl>
    <w:lvl w:ilvl="1" w:tplc="ECE499CC" w:tentative="1">
      <w:start w:val="1"/>
      <w:numFmt w:val="bullet"/>
      <w:lvlText w:val=""/>
      <w:lvlJc w:val="left"/>
      <w:pPr>
        <w:tabs>
          <w:tab w:val="num" w:pos="1440"/>
        </w:tabs>
        <w:ind w:left="1440" w:hanging="360"/>
      </w:pPr>
      <w:rPr>
        <w:rFonts w:ascii="Wingdings" w:hAnsi="Wingdings" w:hint="default"/>
      </w:rPr>
    </w:lvl>
    <w:lvl w:ilvl="2" w:tplc="981E2312" w:tentative="1">
      <w:start w:val="1"/>
      <w:numFmt w:val="bullet"/>
      <w:lvlText w:val=""/>
      <w:lvlJc w:val="left"/>
      <w:pPr>
        <w:tabs>
          <w:tab w:val="num" w:pos="2160"/>
        </w:tabs>
        <w:ind w:left="2160" w:hanging="360"/>
      </w:pPr>
      <w:rPr>
        <w:rFonts w:ascii="Wingdings" w:hAnsi="Wingdings" w:hint="default"/>
      </w:rPr>
    </w:lvl>
    <w:lvl w:ilvl="3" w:tplc="E40C5014" w:tentative="1">
      <w:start w:val="1"/>
      <w:numFmt w:val="bullet"/>
      <w:lvlText w:val=""/>
      <w:lvlJc w:val="left"/>
      <w:pPr>
        <w:tabs>
          <w:tab w:val="num" w:pos="2880"/>
        </w:tabs>
        <w:ind w:left="2880" w:hanging="360"/>
      </w:pPr>
      <w:rPr>
        <w:rFonts w:ascii="Wingdings" w:hAnsi="Wingdings" w:hint="default"/>
      </w:rPr>
    </w:lvl>
    <w:lvl w:ilvl="4" w:tplc="AA02C3C4" w:tentative="1">
      <w:start w:val="1"/>
      <w:numFmt w:val="bullet"/>
      <w:lvlText w:val=""/>
      <w:lvlJc w:val="left"/>
      <w:pPr>
        <w:tabs>
          <w:tab w:val="num" w:pos="3600"/>
        </w:tabs>
        <w:ind w:left="3600" w:hanging="360"/>
      </w:pPr>
      <w:rPr>
        <w:rFonts w:ascii="Wingdings" w:hAnsi="Wingdings" w:hint="default"/>
      </w:rPr>
    </w:lvl>
    <w:lvl w:ilvl="5" w:tplc="DE448F64" w:tentative="1">
      <w:start w:val="1"/>
      <w:numFmt w:val="bullet"/>
      <w:lvlText w:val=""/>
      <w:lvlJc w:val="left"/>
      <w:pPr>
        <w:tabs>
          <w:tab w:val="num" w:pos="4320"/>
        </w:tabs>
        <w:ind w:left="4320" w:hanging="360"/>
      </w:pPr>
      <w:rPr>
        <w:rFonts w:ascii="Wingdings" w:hAnsi="Wingdings" w:hint="default"/>
      </w:rPr>
    </w:lvl>
    <w:lvl w:ilvl="6" w:tplc="8B9416E6" w:tentative="1">
      <w:start w:val="1"/>
      <w:numFmt w:val="bullet"/>
      <w:lvlText w:val=""/>
      <w:lvlJc w:val="left"/>
      <w:pPr>
        <w:tabs>
          <w:tab w:val="num" w:pos="5040"/>
        </w:tabs>
        <w:ind w:left="5040" w:hanging="360"/>
      </w:pPr>
      <w:rPr>
        <w:rFonts w:ascii="Wingdings" w:hAnsi="Wingdings" w:hint="default"/>
      </w:rPr>
    </w:lvl>
    <w:lvl w:ilvl="7" w:tplc="D61EF1DE" w:tentative="1">
      <w:start w:val="1"/>
      <w:numFmt w:val="bullet"/>
      <w:lvlText w:val=""/>
      <w:lvlJc w:val="left"/>
      <w:pPr>
        <w:tabs>
          <w:tab w:val="num" w:pos="5760"/>
        </w:tabs>
        <w:ind w:left="5760" w:hanging="360"/>
      </w:pPr>
      <w:rPr>
        <w:rFonts w:ascii="Wingdings" w:hAnsi="Wingdings" w:hint="default"/>
      </w:rPr>
    </w:lvl>
    <w:lvl w:ilvl="8" w:tplc="65ACF57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354869"/>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E1684A"/>
    <w:multiLevelType w:val="multilevel"/>
    <w:tmpl w:val="46A4545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6C3A34"/>
    <w:multiLevelType w:val="hybridMultilevel"/>
    <w:tmpl w:val="1C902F12"/>
    <w:lvl w:ilvl="0" w:tplc="51A48DC2">
      <w:start w:val="1"/>
      <w:numFmt w:val="decimal"/>
      <w:lvlText w:val="%1."/>
      <w:lvlJc w:val="left"/>
      <w:pPr>
        <w:ind w:left="729"/>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ECC854D0">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020013B2">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F9DE647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926E27AE">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6447494">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AB06BB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46F202B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A6DE397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82D72F3"/>
    <w:multiLevelType w:val="multilevel"/>
    <w:tmpl w:val="6E2868D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625BD3"/>
    <w:multiLevelType w:val="hybridMultilevel"/>
    <w:tmpl w:val="EE247E1A"/>
    <w:lvl w:ilvl="0" w:tplc="229E4CA4">
      <w:start w:val="1"/>
      <w:numFmt w:val="bullet"/>
      <w:lvlText w:val="•"/>
      <w:lvlJc w:val="left"/>
      <w:pPr>
        <w:ind w:left="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C0D49E">
      <w:start w:val="1"/>
      <w:numFmt w:val="bullet"/>
      <w:lvlText w:val="o"/>
      <w:lvlJc w:val="left"/>
      <w:pPr>
        <w:ind w:left="1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6A6C8C">
      <w:start w:val="1"/>
      <w:numFmt w:val="bullet"/>
      <w:lvlText w:val="▪"/>
      <w:lvlJc w:val="left"/>
      <w:pPr>
        <w:ind w:left="18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3037EE">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B8EB82">
      <w:start w:val="1"/>
      <w:numFmt w:val="bullet"/>
      <w:lvlText w:val="o"/>
      <w:lvlJc w:val="left"/>
      <w:pPr>
        <w:ind w:left="3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2A8086">
      <w:start w:val="1"/>
      <w:numFmt w:val="bullet"/>
      <w:lvlText w:val="▪"/>
      <w:lvlJc w:val="left"/>
      <w:pPr>
        <w:ind w:left="39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A5477FC">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08C15A">
      <w:start w:val="1"/>
      <w:numFmt w:val="bullet"/>
      <w:lvlText w:val="o"/>
      <w:lvlJc w:val="left"/>
      <w:pPr>
        <w:ind w:left="54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80CE4C">
      <w:start w:val="1"/>
      <w:numFmt w:val="bullet"/>
      <w:lvlText w:val="▪"/>
      <w:lvlJc w:val="left"/>
      <w:pPr>
        <w:ind w:left="61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D78105E"/>
    <w:multiLevelType w:val="hybridMultilevel"/>
    <w:tmpl w:val="9076A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D751BF"/>
    <w:multiLevelType w:val="hybridMultilevel"/>
    <w:tmpl w:val="991404F8"/>
    <w:lvl w:ilvl="0" w:tplc="E0EE97AA">
      <w:start w:val="1"/>
      <w:numFmt w:val="bullet"/>
      <w:lvlText w:val=""/>
      <w:lvlJc w:val="left"/>
      <w:pPr>
        <w:tabs>
          <w:tab w:val="num" w:pos="720"/>
        </w:tabs>
        <w:ind w:left="720" w:hanging="360"/>
      </w:pPr>
      <w:rPr>
        <w:rFonts w:ascii="Wingdings" w:hAnsi="Wingdings" w:hint="default"/>
      </w:rPr>
    </w:lvl>
    <w:lvl w:ilvl="1" w:tplc="F6B892B2" w:tentative="1">
      <w:start w:val="1"/>
      <w:numFmt w:val="bullet"/>
      <w:lvlText w:val=""/>
      <w:lvlJc w:val="left"/>
      <w:pPr>
        <w:tabs>
          <w:tab w:val="num" w:pos="1440"/>
        </w:tabs>
        <w:ind w:left="1440" w:hanging="360"/>
      </w:pPr>
      <w:rPr>
        <w:rFonts w:ascii="Wingdings" w:hAnsi="Wingdings" w:hint="default"/>
      </w:rPr>
    </w:lvl>
    <w:lvl w:ilvl="2" w:tplc="1A9C4496" w:tentative="1">
      <w:start w:val="1"/>
      <w:numFmt w:val="bullet"/>
      <w:lvlText w:val=""/>
      <w:lvlJc w:val="left"/>
      <w:pPr>
        <w:tabs>
          <w:tab w:val="num" w:pos="2160"/>
        </w:tabs>
        <w:ind w:left="2160" w:hanging="360"/>
      </w:pPr>
      <w:rPr>
        <w:rFonts w:ascii="Wingdings" w:hAnsi="Wingdings" w:hint="default"/>
      </w:rPr>
    </w:lvl>
    <w:lvl w:ilvl="3" w:tplc="BB08AA56" w:tentative="1">
      <w:start w:val="1"/>
      <w:numFmt w:val="bullet"/>
      <w:lvlText w:val=""/>
      <w:lvlJc w:val="left"/>
      <w:pPr>
        <w:tabs>
          <w:tab w:val="num" w:pos="2880"/>
        </w:tabs>
        <w:ind w:left="2880" w:hanging="360"/>
      </w:pPr>
      <w:rPr>
        <w:rFonts w:ascii="Wingdings" w:hAnsi="Wingdings" w:hint="default"/>
      </w:rPr>
    </w:lvl>
    <w:lvl w:ilvl="4" w:tplc="2FA06DAA" w:tentative="1">
      <w:start w:val="1"/>
      <w:numFmt w:val="bullet"/>
      <w:lvlText w:val=""/>
      <w:lvlJc w:val="left"/>
      <w:pPr>
        <w:tabs>
          <w:tab w:val="num" w:pos="3600"/>
        </w:tabs>
        <w:ind w:left="3600" w:hanging="360"/>
      </w:pPr>
      <w:rPr>
        <w:rFonts w:ascii="Wingdings" w:hAnsi="Wingdings" w:hint="default"/>
      </w:rPr>
    </w:lvl>
    <w:lvl w:ilvl="5" w:tplc="9ED4BCF8" w:tentative="1">
      <w:start w:val="1"/>
      <w:numFmt w:val="bullet"/>
      <w:lvlText w:val=""/>
      <w:lvlJc w:val="left"/>
      <w:pPr>
        <w:tabs>
          <w:tab w:val="num" w:pos="4320"/>
        </w:tabs>
        <w:ind w:left="4320" w:hanging="360"/>
      </w:pPr>
      <w:rPr>
        <w:rFonts w:ascii="Wingdings" w:hAnsi="Wingdings" w:hint="default"/>
      </w:rPr>
    </w:lvl>
    <w:lvl w:ilvl="6" w:tplc="F49EEDA8" w:tentative="1">
      <w:start w:val="1"/>
      <w:numFmt w:val="bullet"/>
      <w:lvlText w:val=""/>
      <w:lvlJc w:val="left"/>
      <w:pPr>
        <w:tabs>
          <w:tab w:val="num" w:pos="5040"/>
        </w:tabs>
        <w:ind w:left="5040" w:hanging="360"/>
      </w:pPr>
      <w:rPr>
        <w:rFonts w:ascii="Wingdings" w:hAnsi="Wingdings" w:hint="default"/>
      </w:rPr>
    </w:lvl>
    <w:lvl w:ilvl="7" w:tplc="E2C8D3F4" w:tentative="1">
      <w:start w:val="1"/>
      <w:numFmt w:val="bullet"/>
      <w:lvlText w:val=""/>
      <w:lvlJc w:val="left"/>
      <w:pPr>
        <w:tabs>
          <w:tab w:val="num" w:pos="5760"/>
        </w:tabs>
        <w:ind w:left="5760" w:hanging="360"/>
      </w:pPr>
      <w:rPr>
        <w:rFonts w:ascii="Wingdings" w:hAnsi="Wingdings" w:hint="default"/>
      </w:rPr>
    </w:lvl>
    <w:lvl w:ilvl="8" w:tplc="C4604828"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DFB31F0"/>
    <w:multiLevelType w:val="hybridMultilevel"/>
    <w:tmpl w:val="E4ECE76E"/>
    <w:lvl w:ilvl="0" w:tplc="2C7C04FA">
      <w:start w:val="1"/>
      <w:numFmt w:val="bullet"/>
      <w:lvlText w:val="•"/>
      <w:lvlJc w:val="left"/>
      <w:pPr>
        <w:ind w:left="728"/>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1" w:tplc="65FCD37A">
      <w:start w:val="1"/>
      <w:numFmt w:val="bullet"/>
      <w:lvlText w:val="o"/>
      <w:lvlJc w:val="left"/>
      <w:pPr>
        <w:ind w:left="108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2" w:tplc="9A16AFAE">
      <w:start w:val="1"/>
      <w:numFmt w:val="bullet"/>
      <w:lvlText w:val="▪"/>
      <w:lvlJc w:val="left"/>
      <w:pPr>
        <w:ind w:left="180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3" w:tplc="27D442B6">
      <w:start w:val="1"/>
      <w:numFmt w:val="bullet"/>
      <w:lvlText w:val="•"/>
      <w:lvlJc w:val="left"/>
      <w:pPr>
        <w:ind w:left="2520"/>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4" w:tplc="D6040F32">
      <w:start w:val="1"/>
      <w:numFmt w:val="bullet"/>
      <w:lvlText w:val="o"/>
      <w:lvlJc w:val="left"/>
      <w:pPr>
        <w:ind w:left="324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5" w:tplc="77322AA6">
      <w:start w:val="1"/>
      <w:numFmt w:val="bullet"/>
      <w:lvlText w:val="▪"/>
      <w:lvlJc w:val="left"/>
      <w:pPr>
        <w:ind w:left="396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6" w:tplc="87E262AA">
      <w:start w:val="1"/>
      <w:numFmt w:val="bullet"/>
      <w:lvlText w:val="•"/>
      <w:lvlJc w:val="left"/>
      <w:pPr>
        <w:ind w:left="4680"/>
      </w:pPr>
      <w:rPr>
        <w:rFonts w:ascii="Arial" w:eastAsia="Arial" w:hAnsi="Arial" w:cs="Arial"/>
        <w:b w:val="0"/>
        <w:i w:val="0"/>
        <w:strike w:val="0"/>
        <w:dstrike w:val="0"/>
        <w:color w:val="1E1F20"/>
        <w:sz w:val="20"/>
        <w:szCs w:val="20"/>
        <w:u w:val="none" w:color="000000"/>
        <w:bdr w:val="none" w:sz="0" w:space="0" w:color="auto"/>
        <w:shd w:val="clear" w:color="auto" w:fill="auto"/>
        <w:vertAlign w:val="baseline"/>
      </w:rPr>
    </w:lvl>
    <w:lvl w:ilvl="7" w:tplc="9466AA10">
      <w:start w:val="1"/>
      <w:numFmt w:val="bullet"/>
      <w:lvlText w:val="o"/>
      <w:lvlJc w:val="left"/>
      <w:pPr>
        <w:ind w:left="540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lvl w:ilvl="8" w:tplc="B080A6A8">
      <w:start w:val="1"/>
      <w:numFmt w:val="bullet"/>
      <w:lvlText w:val="▪"/>
      <w:lvlJc w:val="left"/>
      <w:pPr>
        <w:ind w:left="6120"/>
      </w:pPr>
      <w:rPr>
        <w:rFonts w:ascii="Segoe UI Symbol" w:eastAsia="Segoe UI Symbol" w:hAnsi="Segoe UI Symbol" w:cs="Segoe UI Symbol"/>
        <w:b w:val="0"/>
        <w:i w:val="0"/>
        <w:strike w:val="0"/>
        <w:dstrike w:val="0"/>
        <w:color w:val="1E1F20"/>
        <w:sz w:val="20"/>
        <w:szCs w:val="20"/>
        <w:u w:val="none" w:color="000000"/>
        <w:bdr w:val="none" w:sz="0" w:space="0" w:color="auto"/>
        <w:shd w:val="clear" w:color="auto" w:fill="auto"/>
        <w:vertAlign w:val="baseline"/>
      </w:rPr>
    </w:lvl>
  </w:abstractNum>
  <w:abstractNum w:abstractNumId="28" w15:restartNumberingAfterBreak="0">
    <w:nsid w:val="5EC3355A"/>
    <w:multiLevelType w:val="hybridMultilevel"/>
    <w:tmpl w:val="02B2D158"/>
    <w:lvl w:ilvl="0" w:tplc="A45C0D2C">
      <w:start w:val="1"/>
      <w:numFmt w:val="decimal"/>
      <w:lvlText w:val="%1."/>
      <w:lvlJc w:val="left"/>
      <w:pPr>
        <w:ind w:left="221"/>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9F3C416E">
      <w:start w:val="1"/>
      <w:numFmt w:val="lowerLetter"/>
      <w:lvlText w:val="%2"/>
      <w:lvlJc w:val="left"/>
      <w:pPr>
        <w:ind w:left="10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6C92A5E4">
      <w:start w:val="1"/>
      <w:numFmt w:val="lowerRoman"/>
      <w:lvlText w:val="%3"/>
      <w:lvlJc w:val="left"/>
      <w:pPr>
        <w:ind w:left="18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984644C0">
      <w:start w:val="1"/>
      <w:numFmt w:val="decimal"/>
      <w:lvlText w:val="%4"/>
      <w:lvlJc w:val="left"/>
      <w:pPr>
        <w:ind w:left="25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E8EC2F42">
      <w:start w:val="1"/>
      <w:numFmt w:val="lowerLetter"/>
      <w:lvlText w:val="%5"/>
      <w:lvlJc w:val="left"/>
      <w:pPr>
        <w:ind w:left="32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80BADCDE">
      <w:start w:val="1"/>
      <w:numFmt w:val="lowerRoman"/>
      <w:lvlText w:val="%6"/>
      <w:lvlJc w:val="left"/>
      <w:pPr>
        <w:ind w:left="396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C8E47EAA">
      <w:start w:val="1"/>
      <w:numFmt w:val="decimal"/>
      <w:lvlText w:val="%7"/>
      <w:lvlJc w:val="left"/>
      <w:pPr>
        <w:ind w:left="468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D6A05C6E">
      <w:start w:val="1"/>
      <w:numFmt w:val="lowerLetter"/>
      <w:lvlText w:val="%8"/>
      <w:lvlJc w:val="left"/>
      <w:pPr>
        <w:ind w:left="540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84262300">
      <w:start w:val="1"/>
      <w:numFmt w:val="lowerRoman"/>
      <w:lvlText w:val="%9"/>
      <w:lvlJc w:val="left"/>
      <w:pPr>
        <w:ind w:left="612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F1A2489"/>
    <w:multiLevelType w:val="hybridMultilevel"/>
    <w:tmpl w:val="76BC6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64183E"/>
    <w:multiLevelType w:val="hybridMultilevel"/>
    <w:tmpl w:val="DBBA2C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845952"/>
    <w:multiLevelType w:val="hybridMultilevel"/>
    <w:tmpl w:val="1B6C8078"/>
    <w:lvl w:ilvl="0" w:tplc="54A81A6E">
      <w:numFmt w:val="bullet"/>
      <w:lvlText w:val="-"/>
      <w:lvlJc w:val="left"/>
      <w:pPr>
        <w:ind w:left="1080" w:hanging="360"/>
      </w:pPr>
      <w:rPr>
        <w:rFonts w:ascii="Sylfaen" w:eastAsiaTheme="minorHAnsi" w:hAnsi="Sylfaen"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777936"/>
    <w:multiLevelType w:val="hybridMultilevel"/>
    <w:tmpl w:val="9BBE4C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7B2C05"/>
    <w:multiLevelType w:val="hybridMultilevel"/>
    <w:tmpl w:val="0BDC6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7C6375"/>
    <w:multiLevelType w:val="hybridMultilevel"/>
    <w:tmpl w:val="BBCE6F3C"/>
    <w:lvl w:ilvl="0" w:tplc="B22613F4">
      <w:start w:val="5"/>
      <w:numFmt w:val="decimal"/>
      <w:lvlText w:val="%1."/>
      <w:lvlJc w:val="left"/>
      <w:pPr>
        <w:ind w:left="729"/>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DA06B3D2">
      <w:start w:val="1"/>
      <w:numFmt w:val="lowerLetter"/>
      <w:lvlText w:val="%2"/>
      <w:lvlJc w:val="left"/>
      <w:pPr>
        <w:ind w:left="108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0CA2ED36">
      <w:start w:val="1"/>
      <w:numFmt w:val="lowerRoman"/>
      <w:lvlText w:val="%3"/>
      <w:lvlJc w:val="left"/>
      <w:pPr>
        <w:ind w:left="180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D7489DA8">
      <w:start w:val="1"/>
      <w:numFmt w:val="decimal"/>
      <w:lvlText w:val="%4"/>
      <w:lvlJc w:val="left"/>
      <w:pPr>
        <w:ind w:left="252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A8AC7104">
      <w:start w:val="1"/>
      <w:numFmt w:val="lowerLetter"/>
      <w:lvlText w:val="%5"/>
      <w:lvlJc w:val="left"/>
      <w:pPr>
        <w:ind w:left="324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112E584E">
      <w:start w:val="1"/>
      <w:numFmt w:val="lowerRoman"/>
      <w:lvlText w:val="%6"/>
      <w:lvlJc w:val="left"/>
      <w:pPr>
        <w:ind w:left="396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2658842A">
      <w:start w:val="1"/>
      <w:numFmt w:val="decimal"/>
      <w:lvlText w:val="%7"/>
      <w:lvlJc w:val="left"/>
      <w:pPr>
        <w:ind w:left="468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E870B97A">
      <w:start w:val="1"/>
      <w:numFmt w:val="lowerLetter"/>
      <w:lvlText w:val="%8"/>
      <w:lvlJc w:val="left"/>
      <w:pPr>
        <w:ind w:left="540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2FD8C0C0">
      <w:start w:val="1"/>
      <w:numFmt w:val="lowerRoman"/>
      <w:lvlText w:val="%9"/>
      <w:lvlJc w:val="left"/>
      <w:pPr>
        <w:ind w:left="612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70412E4F"/>
    <w:multiLevelType w:val="hybridMultilevel"/>
    <w:tmpl w:val="47A0259E"/>
    <w:lvl w:ilvl="0" w:tplc="54A81A6E">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0804BF"/>
    <w:multiLevelType w:val="hybridMultilevel"/>
    <w:tmpl w:val="D2A81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18684A"/>
    <w:multiLevelType w:val="hybridMultilevel"/>
    <w:tmpl w:val="73DE6560"/>
    <w:lvl w:ilvl="0" w:tplc="7852709E">
      <w:start w:val="1"/>
      <w:numFmt w:val="decimal"/>
      <w:lvlText w:val="%1."/>
      <w:lvlJc w:val="left"/>
      <w:pPr>
        <w:ind w:left="1008"/>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lvl w:ilvl="1" w:tplc="F45CFE0C">
      <w:start w:val="1"/>
      <w:numFmt w:val="lowerLetter"/>
      <w:lvlText w:val="%2"/>
      <w:lvlJc w:val="left"/>
      <w:pPr>
        <w:ind w:left="1801"/>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lvl w:ilvl="2" w:tplc="C9D6AA74">
      <w:start w:val="1"/>
      <w:numFmt w:val="lowerRoman"/>
      <w:lvlText w:val="%3"/>
      <w:lvlJc w:val="left"/>
      <w:pPr>
        <w:ind w:left="2521"/>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lvl w:ilvl="3" w:tplc="CF382240">
      <w:start w:val="1"/>
      <w:numFmt w:val="decimal"/>
      <w:lvlText w:val="%4"/>
      <w:lvlJc w:val="left"/>
      <w:pPr>
        <w:ind w:left="3241"/>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lvl w:ilvl="4" w:tplc="743CA118">
      <w:start w:val="1"/>
      <w:numFmt w:val="lowerLetter"/>
      <w:lvlText w:val="%5"/>
      <w:lvlJc w:val="left"/>
      <w:pPr>
        <w:ind w:left="3961"/>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lvl w:ilvl="5" w:tplc="8AD45DF6">
      <w:start w:val="1"/>
      <w:numFmt w:val="lowerRoman"/>
      <w:lvlText w:val="%6"/>
      <w:lvlJc w:val="left"/>
      <w:pPr>
        <w:ind w:left="4681"/>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lvl w:ilvl="6" w:tplc="32EAC9DE">
      <w:start w:val="1"/>
      <w:numFmt w:val="decimal"/>
      <w:lvlText w:val="%7"/>
      <w:lvlJc w:val="left"/>
      <w:pPr>
        <w:ind w:left="5401"/>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lvl w:ilvl="7" w:tplc="E78A2EC4">
      <w:start w:val="1"/>
      <w:numFmt w:val="lowerLetter"/>
      <w:lvlText w:val="%8"/>
      <w:lvlJc w:val="left"/>
      <w:pPr>
        <w:ind w:left="6121"/>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lvl w:ilvl="8" w:tplc="5DCCB5C0">
      <w:start w:val="1"/>
      <w:numFmt w:val="lowerRoman"/>
      <w:lvlText w:val="%9"/>
      <w:lvlJc w:val="left"/>
      <w:pPr>
        <w:ind w:left="6841"/>
      </w:pPr>
      <w:rPr>
        <w:rFonts w:ascii="Sylfaen" w:eastAsia="Sylfaen" w:hAnsi="Sylfaen" w:cs="Sylfaen"/>
        <w:b w:val="0"/>
        <w:i w:val="0"/>
        <w:strike w:val="0"/>
        <w:dstrike w:val="0"/>
        <w:color w:val="000000"/>
        <w:sz w:val="21"/>
        <w:szCs w:val="21"/>
        <w:u w:val="none" w:color="000000"/>
        <w:bdr w:val="none" w:sz="0" w:space="0" w:color="auto"/>
        <w:shd w:val="clear" w:color="auto" w:fill="auto"/>
        <w:vertAlign w:val="baseline"/>
      </w:rPr>
    </w:lvl>
  </w:abstractNum>
  <w:abstractNum w:abstractNumId="38" w15:restartNumberingAfterBreak="0">
    <w:nsid w:val="712A2A64"/>
    <w:multiLevelType w:val="hybridMultilevel"/>
    <w:tmpl w:val="DBE4671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9" w15:restartNumberingAfterBreak="0">
    <w:nsid w:val="721B4F42"/>
    <w:multiLevelType w:val="multilevel"/>
    <w:tmpl w:val="CB3A18B6"/>
    <w:lvl w:ilvl="0">
      <w:start w:val="2"/>
      <w:numFmt w:val="decimal"/>
      <w:lvlText w:val="%1"/>
      <w:lvlJc w:val="left"/>
      <w:pPr>
        <w:ind w:left="420" w:hanging="420"/>
      </w:pPr>
    </w:lvl>
    <w:lvl w:ilvl="1">
      <w:start w:val="10"/>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0" w15:restartNumberingAfterBreak="0">
    <w:nsid w:val="75E530A5"/>
    <w:multiLevelType w:val="hybridMultilevel"/>
    <w:tmpl w:val="AC549880"/>
    <w:lvl w:ilvl="0" w:tplc="F03E3B08">
      <w:start w:val="1"/>
      <w:numFmt w:val="bullet"/>
      <w:lvlText w:val="•"/>
      <w:lvlJc w:val="left"/>
      <w:pPr>
        <w:ind w:left="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C6F8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52617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8420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5684C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2041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F8DB2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445CE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CE6A7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6E17555"/>
    <w:multiLevelType w:val="hybridMultilevel"/>
    <w:tmpl w:val="07387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175C01"/>
    <w:multiLevelType w:val="multilevel"/>
    <w:tmpl w:val="3FBA1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7E5566B0"/>
    <w:multiLevelType w:val="hybridMultilevel"/>
    <w:tmpl w:val="70828594"/>
    <w:lvl w:ilvl="0" w:tplc="EEB430FE">
      <w:start w:val="1"/>
      <w:numFmt w:val="bullet"/>
      <w:lvlText w:val="•"/>
      <w:lvlJc w:val="left"/>
      <w:pPr>
        <w:ind w:left="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102B5B4">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D3C8930">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F84B7E">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4E9DE2">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604312">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2A60D6">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3A63D6">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D2E99CE">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1"/>
  </w:num>
  <w:num w:numId="2">
    <w:abstractNumId w:val="19"/>
  </w:num>
  <w:num w:numId="3">
    <w:abstractNumId w:val="38"/>
  </w:num>
  <w:num w:numId="4">
    <w:abstractNumId w:val="13"/>
  </w:num>
  <w:num w:numId="5">
    <w:abstractNumId w:val="26"/>
  </w:num>
  <w:num w:numId="6">
    <w:abstractNumId w:val="32"/>
  </w:num>
  <w:num w:numId="7">
    <w:abstractNumId w:val="23"/>
  </w:num>
  <w:num w:numId="8">
    <w:abstractNumId w:val="17"/>
  </w:num>
  <w:num w:numId="9">
    <w:abstractNumId w:val="15"/>
  </w:num>
  <w:num w:numId="10">
    <w:abstractNumId w:val="11"/>
  </w:num>
  <w:num w:numId="11">
    <w:abstractNumId w:val="7"/>
  </w:num>
  <w:num w:numId="12">
    <w:abstractNumId w:val="39"/>
  </w:num>
  <w:num w:numId="13">
    <w:abstractNumId w:val="42"/>
  </w:num>
  <w:num w:numId="14">
    <w:abstractNumId w:val="28"/>
  </w:num>
  <w:num w:numId="15">
    <w:abstractNumId w:val="0"/>
  </w:num>
  <w:num w:numId="16">
    <w:abstractNumId w:val="12"/>
  </w:num>
  <w:num w:numId="17">
    <w:abstractNumId w:val="25"/>
  </w:num>
  <w:num w:numId="18">
    <w:abstractNumId w:val="4"/>
  </w:num>
  <w:num w:numId="19">
    <w:abstractNumId w:val="33"/>
  </w:num>
  <w:num w:numId="20">
    <w:abstractNumId w:val="36"/>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num>
  <w:num w:numId="23">
    <w:abstractNumId w:val="29"/>
  </w:num>
  <w:num w:numId="24">
    <w:abstractNumId w:val="20"/>
  </w:num>
  <w:num w:numId="25">
    <w:abstractNumId w:val="2"/>
  </w:num>
  <w:num w:numId="26">
    <w:abstractNumId w:val="10"/>
  </w:num>
  <w:num w:numId="27">
    <w:abstractNumId w:val="31"/>
  </w:num>
  <w:num w:numId="28">
    <w:abstractNumId w:val="8"/>
  </w:num>
  <w:num w:numId="29">
    <w:abstractNumId w:val="30"/>
  </w:num>
  <w:num w:numId="30">
    <w:abstractNumId w:val="6"/>
  </w:num>
  <w:num w:numId="31">
    <w:abstractNumId w:val="14"/>
  </w:num>
  <w:num w:numId="32">
    <w:abstractNumId w:val="21"/>
  </w:num>
  <w:num w:numId="33">
    <w:abstractNumId w:val="9"/>
  </w:num>
  <w:num w:numId="34">
    <w:abstractNumId w:val="27"/>
  </w:num>
  <w:num w:numId="35">
    <w:abstractNumId w:val="3"/>
  </w:num>
  <w:num w:numId="36">
    <w:abstractNumId w:val="22"/>
  </w:num>
  <w:num w:numId="37">
    <w:abstractNumId w:val="34"/>
  </w:num>
  <w:num w:numId="38">
    <w:abstractNumId w:val="43"/>
  </w:num>
  <w:num w:numId="39">
    <w:abstractNumId w:val="37"/>
  </w:num>
  <w:num w:numId="40">
    <w:abstractNumId w:val="5"/>
  </w:num>
  <w:num w:numId="41">
    <w:abstractNumId w:val="18"/>
  </w:num>
  <w:num w:numId="42">
    <w:abstractNumId w:val="24"/>
  </w:num>
  <w:num w:numId="43">
    <w:abstractNumId w:val="40"/>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0337"/>
    <w:rsid w:val="00000D5B"/>
    <w:rsid w:val="00005541"/>
    <w:rsid w:val="00015BF8"/>
    <w:rsid w:val="000358EB"/>
    <w:rsid w:val="00036A21"/>
    <w:rsid w:val="00036D21"/>
    <w:rsid w:val="00040ABB"/>
    <w:rsid w:val="0004229E"/>
    <w:rsid w:val="000527E6"/>
    <w:rsid w:val="00053D41"/>
    <w:rsid w:val="000548B3"/>
    <w:rsid w:val="00056200"/>
    <w:rsid w:val="00062C73"/>
    <w:rsid w:val="000710BE"/>
    <w:rsid w:val="00075B3B"/>
    <w:rsid w:val="00087BA4"/>
    <w:rsid w:val="0009234B"/>
    <w:rsid w:val="00092607"/>
    <w:rsid w:val="00092EE1"/>
    <w:rsid w:val="00094312"/>
    <w:rsid w:val="000A44B7"/>
    <w:rsid w:val="000A507B"/>
    <w:rsid w:val="000B1F1D"/>
    <w:rsid w:val="000B73FC"/>
    <w:rsid w:val="000C5902"/>
    <w:rsid w:val="000C7A18"/>
    <w:rsid w:val="000D7FD2"/>
    <w:rsid w:val="000E1D4A"/>
    <w:rsid w:val="000E4B81"/>
    <w:rsid w:val="000E6BF6"/>
    <w:rsid w:val="000F18B0"/>
    <w:rsid w:val="000F2DF7"/>
    <w:rsid w:val="000F4DE9"/>
    <w:rsid w:val="00102900"/>
    <w:rsid w:val="00102FDC"/>
    <w:rsid w:val="00104533"/>
    <w:rsid w:val="00104B63"/>
    <w:rsid w:val="00104BD2"/>
    <w:rsid w:val="00107D20"/>
    <w:rsid w:val="00111FE8"/>
    <w:rsid w:val="00112A8A"/>
    <w:rsid w:val="001130B0"/>
    <w:rsid w:val="001204C3"/>
    <w:rsid w:val="0012612A"/>
    <w:rsid w:val="00126DBE"/>
    <w:rsid w:val="00131B54"/>
    <w:rsid w:val="00133BE3"/>
    <w:rsid w:val="00135942"/>
    <w:rsid w:val="00140050"/>
    <w:rsid w:val="001460E7"/>
    <w:rsid w:val="00153FFD"/>
    <w:rsid w:val="00160CCC"/>
    <w:rsid w:val="00163CF5"/>
    <w:rsid w:val="00163E5F"/>
    <w:rsid w:val="001712AF"/>
    <w:rsid w:val="0017135A"/>
    <w:rsid w:val="0017609C"/>
    <w:rsid w:val="001825AF"/>
    <w:rsid w:val="00182ED1"/>
    <w:rsid w:val="00184D5E"/>
    <w:rsid w:val="0019098F"/>
    <w:rsid w:val="001921ED"/>
    <w:rsid w:val="00193B75"/>
    <w:rsid w:val="00197310"/>
    <w:rsid w:val="001A71C5"/>
    <w:rsid w:val="001B62EB"/>
    <w:rsid w:val="001C5B16"/>
    <w:rsid w:val="001D40AC"/>
    <w:rsid w:val="001D6923"/>
    <w:rsid w:val="001E4EBE"/>
    <w:rsid w:val="001F0DE4"/>
    <w:rsid w:val="001F48EB"/>
    <w:rsid w:val="00205761"/>
    <w:rsid w:val="002076C6"/>
    <w:rsid w:val="00212EF8"/>
    <w:rsid w:val="00213BC0"/>
    <w:rsid w:val="00214045"/>
    <w:rsid w:val="00215DF9"/>
    <w:rsid w:val="00220CB6"/>
    <w:rsid w:val="0023160F"/>
    <w:rsid w:val="00233563"/>
    <w:rsid w:val="00233C68"/>
    <w:rsid w:val="00235E42"/>
    <w:rsid w:val="00242588"/>
    <w:rsid w:val="002479D8"/>
    <w:rsid w:val="00247A15"/>
    <w:rsid w:val="0025406E"/>
    <w:rsid w:val="00257CE7"/>
    <w:rsid w:val="002603C9"/>
    <w:rsid w:val="00261E12"/>
    <w:rsid w:val="00267EBC"/>
    <w:rsid w:val="00270A20"/>
    <w:rsid w:val="00275B53"/>
    <w:rsid w:val="00284D66"/>
    <w:rsid w:val="00285834"/>
    <w:rsid w:val="002928A6"/>
    <w:rsid w:val="00296082"/>
    <w:rsid w:val="002B2493"/>
    <w:rsid w:val="002B5DC6"/>
    <w:rsid w:val="002D01BD"/>
    <w:rsid w:val="002D0337"/>
    <w:rsid w:val="002D3C5C"/>
    <w:rsid w:val="002D7F17"/>
    <w:rsid w:val="002F6FB4"/>
    <w:rsid w:val="003040CD"/>
    <w:rsid w:val="0031071B"/>
    <w:rsid w:val="003140FB"/>
    <w:rsid w:val="00317806"/>
    <w:rsid w:val="003222E3"/>
    <w:rsid w:val="0032570C"/>
    <w:rsid w:val="003437FC"/>
    <w:rsid w:val="0035338E"/>
    <w:rsid w:val="00354717"/>
    <w:rsid w:val="00356582"/>
    <w:rsid w:val="00360142"/>
    <w:rsid w:val="0036264F"/>
    <w:rsid w:val="00362C3B"/>
    <w:rsid w:val="003633CF"/>
    <w:rsid w:val="003650F1"/>
    <w:rsid w:val="00366C14"/>
    <w:rsid w:val="003672EE"/>
    <w:rsid w:val="0036764E"/>
    <w:rsid w:val="00370ED3"/>
    <w:rsid w:val="003751AB"/>
    <w:rsid w:val="00375426"/>
    <w:rsid w:val="00385CE0"/>
    <w:rsid w:val="00386068"/>
    <w:rsid w:val="00386E39"/>
    <w:rsid w:val="00391287"/>
    <w:rsid w:val="00391D26"/>
    <w:rsid w:val="003940AE"/>
    <w:rsid w:val="00397CA1"/>
    <w:rsid w:val="003A0CD9"/>
    <w:rsid w:val="003A4C5B"/>
    <w:rsid w:val="003A57DF"/>
    <w:rsid w:val="003B1C2B"/>
    <w:rsid w:val="003C19D4"/>
    <w:rsid w:val="003D0EE3"/>
    <w:rsid w:val="003D17FF"/>
    <w:rsid w:val="003D1D96"/>
    <w:rsid w:val="003D213B"/>
    <w:rsid w:val="003E36FE"/>
    <w:rsid w:val="003E519F"/>
    <w:rsid w:val="003E7AA5"/>
    <w:rsid w:val="003F2305"/>
    <w:rsid w:val="003F7BE6"/>
    <w:rsid w:val="00403EAF"/>
    <w:rsid w:val="00407E0D"/>
    <w:rsid w:val="0041172D"/>
    <w:rsid w:val="00414708"/>
    <w:rsid w:val="00423AAF"/>
    <w:rsid w:val="004253EC"/>
    <w:rsid w:val="0042548B"/>
    <w:rsid w:val="00425863"/>
    <w:rsid w:val="004261D6"/>
    <w:rsid w:val="00432375"/>
    <w:rsid w:val="00432517"/>
    <w:rsid w:val="00434E4D"/>
    <w:rsid w:val="004361A4"/>
    <w:rsid w:val="00442E23"/>
    <w:rsid w:val="00445D89"/>
    <w:rsid w:val="004525BB"/>
    <w:rsid w:val="00461431"/>
    <w:rsid w:val="004627A6"/>
    <w:rsid w:val="0047133E"/>
    <w:rsid w:val="0047321D"/>
    <w:rsid w:val="00474616"/>
    <w:rsid w:val="004764EE"/>
    <w:rsid w:val="0047762D"/>
    <w:rsid w:val="0048048C"/>
    <w:rsid w:val="00482B0F"/>
    <w:rsid w:val="004876BA"/>
    <w:rsid w:val="00490D8F"/>
    <w:rsid w:val="004956F8"/>
    <w:rsid w:val="004B0684"/>
    <w:rsid w:val="004B22E3"/>
    <w:rsid w:val="004B4AD8"/>
    <w:rsid w:val="004C06E2"/>
    <w:rsid w:val="004C2D6E"/>
    <w:rsid w:val="004D2F37"/>
    <w:rsid w:val="004E05CE"/>
    <w:rsid w:val="004E3CF4"/>
    <w:rsid w:val="004E60F7"/>
    <w:rsid w:val="004E69CF"/>
    <w:rsid w:val="004F08C1"/>
    <w:rsid w:val="004F2551"/>
    <w:rsid w:val="004F2CC4"/>
    <w:rsid w:val="004F3E2D"/>
    <w:rsid w:val="004F4DB7"/>
    <w:rsid w:val="004F5F7C"/>
    <w:rsid w:val="005066D9"/>
    <w:rsid w:val="00516A75"/>
    <w:rsid w:val="00521D6A"/>
    <w:rsid w:val="00526F28"/>
    <w:rsid w:val="00527E76"/>
    <w:rsid w:val="00531846"/>
    <w:rsid w:val="0053196E"/>
    <w:rsid w:val="00550F24"/>
    <w:rsid w:val="00551206"/>
    <w:rsid w:val="0055135F"/>
    <w:rsid w:val="005617F0"/>
    <w:rsid w:val="00571E46"/>
    <w:rsid w:val="005733B3"/>
    <w:rsid w:val="00573705"/>
    <w:rsid w:val="00582608"/>
    <w:rsid w:val="00592891"/>
    <w:rsid w:val="005A6461"/>
    <w:rsid w:val="005A6A6A"/>
    <w:rsid w:val="005B01BF"/>
    <w:rsid w:val="005B313C"/>
    <w:rsid w:val="005B43B7"/>
    <w:rsid w:val="005C24A4"/>
    <w:rsid w:val="005C254E"/>
    <w:rsid w:val="005C61B0"/>
    <w:rsid w:val="005D75EC"/>
    <w:rsid w:val="005E035E"/>
    <w:rsid w:val="005E288E"/>
    <w:rsid w:val="005E32E6"/>
    <w:rsid w:val="005E76EA"/>
    <w:rsid w:val="005F2C5A"/>
    <w:rsid w:val="006017B8"/>
    <w:rsid w:val="00611367"/>
    <w:rsid w:val="00615F7B"/>
    <w:rsid w:val="00623492"/>
    <w:rsid w:val="0063073C"/>
    <w:rsid w:val="00636C2C"/>
    <w:rsid w:val="006458D5"/>
    <w:rsid w:val="0065677E"/>
    <w:rsid w:val="00665A0B"/>
    <w:rsid w:val="00665E8B"/>
    <w:rsid w:val="006670A8"/>
    <w:rsid w:val="0067017C"/>
    <w:rsid w:val="00672BF0"/>
    <w:rsid w:val="00675F27"/>
    <w:rsid w:val="006830CE"/>
    <w:rsid w:val="00693738"/>
    <w:rsid w:val="006A22B8"/>
    <w:rsid w:val="006A2BD4"/>
    <w:rsid w:val="006A3A17"/>
    <w:rsid w:val="006B5C2D"/>
    <w:rsid w:val="006C4899"/>
    <w:rsid w:val="006C5557"/>
    <w:rsid w:val="006D094C"/>
    <w:rsid w:val="006D3BBC"/>
    <w:rsid w:val="006D595A"/>
    <w:rsid w:val="006E3002"/>
    <w:rsid w:val="006F5B7F"/>
    <w:rsid w:val="00701432"/>
    <w:rsid w:val="0070276B"/>
    <w:rsid w:val="00702C80"/>
    <w:rsid w:val="007030CE"/>
    <w:rsid w:val="007045A8"/>
    <w:rsid w:val="00717B77"/>
    <w:rsid w:val="007204EE"/>
    <w:rsid w:val="007209A6"/>
    <w:rsid w:val="00725F9B"/>
    <w:rsid w:val="00726E07"/>
    <w:rsid w:val="00727A92"/>
    <w:rsid w:val="007408F8"/>
    <w:rsid w:val="00742632"/>
    <w:rsid w:val="0074374A"/>
    <w:rsid w:val="00743CD6"/>
    <w:rsid w:val="00745366"/>
    <w:rsid w:val="00750AD7"/>
    <w:rsid w:val="00773D3A"/>
    <w:rsid w:val="00786227"/>
    <w:rsid w:val="007900BA"/>
    <w:rsid w:val="00791181"/>
    <w:rsid w:val="007957F1"/>
    <w:rsid w:val="00796D04"/>
    <w:rsid w:val="007B3DE3"/>
    <w:rsid w:val="007C1F1F"/>
    <w:rsid w:val="007C3C6D"/>
    <w:rsid w:val="007C50E0"/>
    <w:rsid w:val="007C71A2"/>
    <w:rsid w:val="007D08BF"/>
    <w:rsid w:val="007D5EED"/>
    <w:rsid w:val="007E0181"/>
    <w:rsid w:val="007F3F9C"/>
    <w:rsid w:val="007F4A58"/>
    <w:rsid w:val="00812051"/>
    <w:rsid w:val="008160AF"/>
    <w:rsid w:val="008237AA"/>
    <w:rsid w:val="008242A4"/>
    <w:rsid w:val="0083448F"/>
    <w:rsid w:val="0084722B"/>
    <w:rsid w:val="00857592"/>
    <w:rsid w:val="00866607"/>
    <w:rsid w:val="00867AE7"/>
    <w:rsid w:val="00876C0F"/>
    <w:rsid w:val="008817D8"/>
    <w:rsid w:val="00882020"/>
    <w:rsid w:val="008843C2"/>
    <w:rsid w:val="00892451"/>
    <w:rsid w:val="00893456"/>
    <w:rsid w:val="008A1A15"/>
    <w:rsid w:val="008A4E8A"/>
    <w:rsid w:val="008A6360"/>
    <w:rsid w:val="008A6B70"/>
    <w:rsid w:val="008B574B"/>
    <w:rsid w:val="008C6485"/>
    <w:rsid w:val="008D0CC1"/>
    <w:rsid w:val="008D1347"/>
    <w:rsid w:val="008D20AA"/>
    <w:rsid w:val="008E6C04"/>
    <w:rsid w:val="00902F5B"/>
    <w:rsid w:val="00903E39"/>
    <w:rsid w:val="00922A3A"/>
    <w:rsid w:val="00937041"/>
    <w:rsid w:val="00944AF7"/>
    <w:rsid w:val="00945D50"/>
    <w:rsid w:val="00950560"/>
    <w:rsid w:val="0095674E"/>
    <w:rsid w:val="00957725"/>
    <w:rsid w:val="00962C6B"/>
    <w:rsid w:val="00962E80"/>
    <w:rsid w:val="00975839"/>
    <w:rsid w:val="00981307"/>
    <w:rsid w:val="009876D2"/>
    <w:rsid w:val="009923DC"/>
    <w:rsid w:val="00993131"/>
    <w:rsid w:val="009932FA"/>
    <w:rsid w:val="009A169E"/>
    <w:rsid w:val="009B5132"/>
    <w:rsid w:val="009C5D7A"/>
    <w:rsid w:val="009D498A"/>
    <w:rsid w:val="009E1BDB"/>
    <w:rsid w:val="009E3114"/>
    <w:rsid w:val="009E7A0A"/>
    <w:rsid w:val="009F1373"/>
    <w:rsid w:val="009F4088"/>
    <w:rsid w:val="009F4944"/>
    <w:rsid w:val="00A0356D"/>
    <w:rsid w:val="00A037B8"/>
    <w:rsid w:val="00A03983"/>
    <w:rsid w:val="00A1235B"/>
    <w:rsid w:val="00A15BE3"/>
    <w:rsid w:val="00A1632F"/>
    <w:rsid w:val="00A23F77"/>
    <w:rsid w:val="00A37F96"/>
    <w:rsid w:val="00A413BC"/>
    <w:rsid w:val="00A41460"/>
    <w:rsid w:val="00A5073A"/>
    <w:rsid w:val="00A51E40"/>
    <w:rsid w:val="00A535DB"/>
    <w:rsid w:val="00A5362A"/>
    <w:rsid w:val="00A56F87"/>
    <w:rsid w:val="00A678DF"/>
    <w:rsid w:val="00A70F62"/>
    <w:rsid w:val="00A70FB2"/>
    <w:rsid w:val="00A716CE"/>
    <w:rsid w:val="00A7235F"/>
    <w:rsid w:val="00A731D7"/>
    <w:rsid w:val="00A77BF1"/>
    <w:rsid w:val="00A854B0"/>
    <w:rsid w:val="00A95227"/>
    <w:rsid w:val="00A95752"/>
    <w:rsid w:val="00A9676B"/>
    <w:rsid w:val="00A9767D"/>
    <w:rsid w:val="00AA0F50"/>
    <w:rsid w:val="00AB12BB"/>
    <w:rsid w:val="00AB65A1"/>
    <w:rsid w:val="00AC6A04"/>
    <w:rsid w:val="00AC7128"/>
    <w:rsid w:val="00AD04ED"/>
    <w:rsid w:val="00AD2502"/>
    <w:rsid w:val="00AD2E64"/>
    <w:rsid w:val="00AD2FC0"/>
    <w:rsid w:val="00AD3774"/>
    <w:rsid w:val="00AD7BA5"/>
    <w:rsid w:val="00AF2549"/>
    <w:rsid w:val="00AF35D2"/>
    <w:rsid w:val="00AF7D99"/>
    <w:rsid w:val="00AF7DBA"/>
    <w:rsid w:val="00AF7F8B"/>
    <w:rsid w:val="00B070DE"/>
    <w:rsid w:val="00B11C2D"/>
    <w:rsid w:val="00B11CF4"/>
    <w:rsid w:val="00B14331"/>
    <w:rsid w:val="00B1529B"/>
    <w:rsid w:val="00B30E46"/>
    <w:rsid w:val="00B30EAD"/>
    <w:rsid w:val="00B370CA"/>
    <w:rsid w:val="00B41CA4"/>
    <w:rsid w:val="00B42F79"/>
    <w:rsid w:val="00B5367E"/>
    <w:rsid w:val="00B56727"/>
    <w:rsid w:val="00B57C49"/>
    <w:rsid w:val="00B62299"/>
    <w:rsid w:val="00B6232B"/>
    <w:rsid w:val="00B62B49"/>
    <w:rsid w:val="00B64B28"/>
    <w:rsid w:val="00B67109"/>
    <w:rsid w:val="00B74A07"/>
    <w:rsid w:val="00B90153"/>
    <w:rsid w:val="00B90F0E"/>
    <w:rsid w:val="00BA5761"/>
    <w:rsid w:val="00BB1272"/>
    <w:rsid w:val="00BB1D36"/>
    <w:rsid w:val="00BB47ED"/>
    <w:rsid w:val="00BB4DA0"/>
    <w:rsid w:val="00BC126A"/>
    <w:rsid w:val="00BD341A"/>
    <w:rsid w:val="00BD5547"/>
    <w:rsid w:val="00BD6100"/>
    <w:rsid w:val="00BD6A76"/>
    <w:rsid w:val="00BE104D"/>
    <w:rsid w:val="00BE210E"/>
    <w:rsid w:val="00BF21A9"/>
    <w:rsid w:val="00BF738C"/>
    <w:rsid w:val="00C10AE9"/>
    <w:rsid w:val="00C16262"/>
    <w:rsid w:val="00C17506"/>
    <w:rsid w:val="00C24D77"/>
    <w:rsid w:val="00C26133"/>
    <w:rsid w:val="00C312FB"/>
    <w:rsid w:val="00C35147"/>
    <w:rsid w:val="00C4409E"/>
    <w:rsid w:val="00C5417E"/>
    <w:rsid w:val="00C55788"/>
    <w:rsid w:val="00C577D5"/>
    <w:rsid w:val="00C60AEF"/>
    <w:rsid w:val="00C64F4D"/>
    <w:rsid w:val="00C65C52"/>
    <w:rsid w:val="00C662E4"/>
    <w:rsid w:val="00C73B6A"/>
    <w:rsid w:val="00C7442A"/>
    <w:rsid w:val="00C8372B"/>
    <w:rsid w:val="00C85B28"/>
    <w:rsid w:val="00C87A9B"/>
    <w:rsid w:val="00C912D6"/>
    <w:rsid w:val="00C97A2F"/>
    <w:rsid w:val="00CA1118"/>
    <w:rsid w:val="00CA25C0"/>
    <w:rsid w:val="00CA3D30"/>
    <w:rsid w:val="00CA5F9B"/>
    <w:rsid w:val="00CA7905"/>
    <w:rsid w:val="00CB343C"/>
    <w:rsid w:val="00CB39AF"/>
    <w:rsid w:val="00CC4C18"/>
    <w:rsid w:val="00CC5ABE"/>
    <w:rsid w:val="00CC7731"/>
    <w:rsid w:val="00CD0955"/>
    <w:rsid w:val="00CD19D3"/>
    <w:rsid w:val="00CD4CBA"/>
    <w:rsid w:val="00CE4372"/>
    <w:rsid w:val="00CF43F1"/>
    <w:rsid w:val="00CF6828"/>
    <w:rsid w:val="00CF7F14"/>
    <w:rsid w:val="00D17E3A"/>
    <w:rsid w:val="00D22CD6"/>
    <w:rsid w:val="00D26252"/>
    <w:rsid w:val="00D26686"/>
    <w:rsid w:val="00D31983"/>
    <w:rsid w:val="00D36508"/>
    <w:rsid w:val="00D417AB"/>
    <w:rsid w:val="00D46B4C"/>
    <w:rsid w:val="00D50550"/>
    <w:rsid w:val="00D5194B"/>
    <w:rsid w:val="00D57AF5"/>
    <w:rsid w:val="00D603B1"/>
    <w:rsid w:val="00D619EC"/>
    <w:rsid w:val="00D6299D"/>
    <w:rsid w:val="00D734C4"/>
    <w:rsid w:val="00D73EB2"/>
    <w:rsid w:val="00D8512A"/>
    <w:rsid w:val="00D859BE"/>
    <w:rsid w:val="00D862B3"/>
    <w:rsid w:val="00D86911"/>
    <w:rsid w:val="00DA325B"/>
    <w:rsid w:val="00DA4D45"/>
    <w:rsid w:val="00DA662D"/>
    <w:rsid w:val="00DB38E7"/>
    <w:rsid w:val="00DD14EF"/>
    <w:rsid w:val="00DD1661"/>
    <w:rsid w:val="00DE0C95"/>
    <w:rsid w:val="00DE378D"/>
    <w:rsid w:val="00DE3B75"/>
    <w:rsid w:val="00DF5D0C"/>
    <w:rsid w:val="00E01076"/>
    <w:rsid w:val="00E02023"/>
    <w:rsid w:val="00E05647"/>
    <w:rsid w:val="00E062A6"/>
    <w:rsid w:val="00E0752B"/>
    <w:rsid w:val="00E13ED8"/>
    <w:rsid w:val="00E148E9"/>
    <w:rsid w:val="00E15245"/>
    <w:rsid w:val="00E1664E"/>
    <w:rsid w:val="00E228A2"/>
    <w:rsid w:val="00E2323A"/>
    <w:rsid w:val="00E27F9A"/>
    <w:rsid w:val="00E31EC1"/>
    <w:rsid w:val="00E44EE6"/>
    <w:rsid w:val="00E47B63"/>
    <w:rsid w:val="00E515C7"/>
    <w:rsid w:val="00E61A28"/>
    <w:rsid w:val="00E71309"/>
    <w:rsid w:val="00E714FF"/>
    <w:rsid w:val="00E75702"/>
    <w:rsid w:val="00E80F6F"/>
    <w:rsid w:val="00E819FE"/>
    <w:rsid w:val="00E8397C"/>
    <w:rsid w:val="00E85888"/>
    <w:rsid w:val="00E943A4"/>
    <w:rsid w:val="00E947F7"/>
    <w:rsid w:val="00E94DC8"/>
    <w:rsid w:val="00EA187B"/>
    <w:rsid w:val="00EB1902"/>
    <w:rsid w:val="00EB1D5C"/>
    <w:rsid w:val="00EB37E3"/>
    <w:rsid w:val="00EB38B6"/>
    <w:rsid w:val="00EB5398"/>
    <w:rsid w:val="00EB58FC"/>
    <w:rsid w:val="00EC0863"/>
    <w:rsid w:val="00EC265D"/>
    <w:rsid w:val="00EC3899"/>
    <w:rsid w:val="00EC3BF4"/>
    <w:rsid w:val="00EC62C0"/>
    <w:rsid w:val="00EC7661"/>
    <w:rsid w:val="00EC7C6C"/>
    <w:rsid w:val="00ED20CF"/>
    <w:rsid w:val="00ED36DA"/>
    <w:rsid w:val="00ED5F7E"/>
    <w:rsid w:val="00ED7377"/>
    <w:rsid w:val="00F0318C"/>
    <w:rsid w:val="00F200A4"/>
    <w:rsid w:val="00F205CE"/>
    <w:rsid w:val="00F23D1C"/>
    <w:rsid w:val="00F26572"/>
    <w:rsid w:val="00F40178"/>
    <w:rsid w:val="00F42FCD"/>
    <w:rsid w:val="00F46A54"/>
    <w:rsid w:val="00F669FE"/>
    <w:rsid w:val="00F66F9A"/>
    <w:rsid w:val="00F70165"/>
    <w:rsid w:val="00F7225D"/>
    <w:rsid w:val="00F72654"/>
    <w:rsid w:val="00F733DA"/>
    <w:rsid w:val="00F73413"/>
    <w:rsid w:val="00F760B7"/>
    <w:rsid w:val="00F765EA"/>
    <w:rsid w:val="00F7737F"/>
    <w:rsid w:val="00F870EF"/>
    <w:rsid w:val="00F87119"/>
    <w:rsid w:val="00F87684"/>
    <w:rsid w:val="00F92F8E"/>
    <w:rsid w:val="00F93DCE"/>
    <w:rsid w:val="00FA4EE8"/>
    <w:rsid w:val="00FA78E6"/>
    <w:rsid w:val="00FC5962"/>
    <w:rsid w:val="00FD0239"/>
    <w:rsid w:val="00FD023C"/>
    <w:rsid w:val="00FD682F"/>
    <w:rsid w:val="00FD6DC2"/>
    <w:rsid w:val="00FE0039"/>
    <w:rsid w:val="00FE1064"/>
    <w:rsid w:val="00FF6E43"/>
    <w:rsid w:val="00FF7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83"/>
    <o:shapelayout v:ext="edit">
      <o:idmap v:ext="edit" data="1"/>
    </o:shapelayout>
  </w:shapeDefaults>
  <w:decimalSymbol w:val="."/>
  <w:listSeparator w:val=","/>
  <w14:docId w14:val="491B4F54"/>
  <w15:docId w15:val="{15C5BF46-DC9B-40AD-B612-D15FF18C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229E"/>
  </w:style>
  <w:style w:type="paragraph" w:styleId="Heading1">
    <w:name w:val="heading 1"/>
    <w:basedOn w:val="Normal"/>
    <w:next w:val="Normal"/>
    <w:link w:val="Heading1Char"/>
    <w:qFormat/>
    <w:rsid w:val="00386E39"/>
    <w:pPr>
      <w:keepNext/>
      <w:keepLines/>
      <w:spacing w:before="240" w:after="0"/>
      <w:jc w:val="both"/>
      <w:outlineLvl w:val="0"/>
    </w:pPr>
    <w:rPr>
      <w:rFonts w:ascii="BPG Nino Mtavruli" w:eastAsiaTheme="majorEastAsia" w:hAnsi="BPG Nino Mtavruli" w:cstheme="majorBidi"/>
      <w:color w:val="2F5496" w:themeColor="accent1" w:themeShade="BF"/>
      <w:sz w:val="32"/>
      <w:szCs w:val="32"/>
    </w:rPr>
  </w:style>
  <w:style w:type="paragraph" w:styleId="Heading2">
    <w:name w:val="heading 2"/>
    <w:basedOn w:val="Normal"/>
    <w:link w:val="Heading2Char"/>
    <w:qFormat/>
    <w:rsid w:val="009F137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rsid w:val="00742632"/>
    <w:pPr>
      <w:keepNext/>
      <w:keepLines/>
      <w:spacing w:before="200" w:after="0" w:line="276" w:lineRule="auto"/>
      <w:outlineLvl w:val="2"/>
    </w:pPr>
    <w:rPr>
      <w:rFonts w:ascii="Cambria" w:eastAsia="Cambria" w:hAnsi="Cambria" w:cs="Cambria"/>
      <w:b/>
      <w:color w:val="4F81BD"/>
      <w:lang w:val="ka-GE"/>
    </w:rPr>
  </w:style>
  <w:style w:type="paragraph" w:styleId="Heading4">
    <w:name w:val="heading 4"/>
    <w:basedOn w:val="Normal"/>
    <w:next w:val="Normal"/>
    <w:link w:val="Heading4Char"/>
    <w:rsid w:val="00742632"/>
    <w:pPr>
      <w:keepNext/>
      <w:keepLines/>
      <w:spacing w:before="240" w:after="40" w:line="276" w:lineRule="auto"/>
      <w:outlineLvl w:val="3"/>
    </w:pPr>
    <w:rPr>
      <w:rFonts w:ascii="Calibri" w:eastAsia="Calibri" w:hAnsi="Calibri" w:cs="Calibri"/>
      <w:b/>
      <w:sz w:val="24"/>
      <w:szCs w:val="24"/>
      <w:lang w:val="ka-GE"/>
    </w:rPr>
  </w:style>
  <w:style w:type="paragraph" w:styleId="Heading5">
    <w:name w:val="heading 5"/>
    <w:basedOn w:val="Normal"/>
    <w:next w:val="Normal"/>
    <w:link w:val="Heading5Char"/>
    <w:uiPriority w:val="9"/>
    <w:qFormat/>
    <w:rsid w:val="00742632"/>
    <w:pPr>
      <w:keepNext/>
      <w:keepLines/>
      <w:spacing w:before="220" w:after="40" w:line="276" w:lineRule="auto"/>
      <w:outlineLvl w:val="4"/>
    </w:pPr>
    <w:rPr>
      <w:rFonts w:ascii="Calibri" w:eastAsia="Calibri" w:hAnsi="Calibri" w:cs="Calibri"/>
      <w:b/>
      <w:lang w:val="ka-GE"/>
    </w:rPr>
  </w:style>
  <w:style w:type="paragraph" w:styleId="Heading6">
    <w:name w:val="heading 6"/>
    <w:basedOn w:val="Normal"/>
    <w:next w:val="Normal"/>
    <w:link w:val="Heading6Char"/>
    <w:rsid w:val="00742632"/>
    <w:pPr>
      <w:keepNext/>
      <w:keepLines/>
      <w:spacing w:before="200" w:after="40" w:line="276" w:lineRule="auto"/>
      <w:outlineLvl w:val="5"/>
    </w:pPr>
    <w:rPr>
      <w:rFonts w:ascii="Calibri" w:eastAsia="Calibri" w:hAnsi="Calibri" w:cs="Calibri"/>
      <w:b/>
      <w:sz w:val="20"/>
      <w:szCs w:val="20"/>
      <w:lang w:val="ka-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E39"/>
    <w:rPr>
      <w:rFonts w:ascii="BPG Nino Mtavruli" w:eastAsiaTheme="majorEastAsia" w:hAnsi="BPG Nino Mtavruli" w:cstheme="majorBidi"/>
      <w:color w:val="2F5496" w:themeColor="accent1" w:themeShade="BF"/>
      <w:sz w:val="32"/>
      <w:szCs w:val="32"/>
    </w:rPr>
  </w:style>
  <w:style w:type="character" w:customStyle="1" w:styleId="Heading2Char">
    <w:name w:val="Heading 2 Char"/>
    <w:basedOn w:val="DefaultParagraphFont"/>
    <w:link w:val="Heading2"/>
    <w:uiPriority w:val="9"/>
    <w:rsid w:val="009F137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42632"/>
    <w:rPr>
      <w:rFonts w:ascii="Cambria" w:eastAsia="Cambria" w:hAnsi="Cambria" w:cs="Cambria"/>
      <w:b/>
      <w:color w:val="4F81BD"/>
      <w:lang w:val="ka-GE"/>
    </w:rPr>
  </w:style>
  <w:style w:type="character" w:customStyle="1" w:styleId="Heading4Char">
    <w:name w:val="Heading 4 Char"/>
    <w:basedOn w:val="DefaultParagraphFont"/>
    <w:link w:val="Heading4"/>
    <w:rsid w:val="00742632"/>
    <w:rPr>
      <w:rFonts w:ascii="Calibri" w:eastAsia="Calibri" w:hAnsi="Calibri" w:cs="Calibri"/>
      <w:b/>
      <w:sz w:val="24"/>
      <w:szCs w:val="24"/>
      <w:lang w:val="ka-GE"/>
    </w:rPr>
  </w:style>
  <w:style w:type="character" w:customStyle="1" w:styleId="Heading5Char">
    <w:name w:val="Heading 5 Char"/>
    <w:basedOn w:val="DefaultParagraphFont"/>
    <w:link w:val="Heading5"/>
    <w:uiPriority w:val="9"/>
    <w:rsid w:val="00742632"/>
    <w:rPr>
      <w:rFonts w:ascii="Calibri" w:eastAsia="Calibri" w:hAnsi="Calibri" w:cs="Calibri"/>
      <w:b/>
      <w:lang w:val="ka-GE"/>
    </w:rPr>
  </w:style>
  <w:style w:type="character" w:customStyle="1" w:styleId="Heading6Char">
    <w:name w:val="Heading 6 Char"/>
    <w:basedOn w:val="DefaultParagraphFont"/>
    <w:link w:val="Heading6"/>
    <w:rsid w:val="00742632"/>
    <w:rPr>
      <w:rFonts w:ascii="Calibri" w:eastAsia="Calibri" w:hAnsi="Calibri" w:cs="Calibri"/>
      <w:b/>
      <w:sz w:val="20"/>
      <w:szCs w:val="20"/>
      <w:lang w:val="ka-GE"/>
    </w:rPr>
  </w:style>
  <w:style w:type="paragraph" w:styleId="Header">
    <w:name w:val="header"/>
    <w:basedOn w:val="Normal"/>
    <w:link w:val="HeaderChar"/>
    <w:uiPriority w:val="99"/>
    <w:unhideWhenUsed/>
    <w:rsid w:val="007D0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8BF"/>
  </w:style>
  <w:style w:type="paragraph" w:styleId="Footer">
    <w:name w:val="footer"/>
    <w:basedOn w:val="Normal"/>
    <w:link w:val="FooterChar"/>
    <w:uiPriority w:val="99"/>
    <w:unhideWhenUsed/>
    <w:rsid w:val="007D0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8BF"/>
  </w:style>
  <w:style w:type="paragraph" w:styleId="ListParagraph">
    <w:name w:val="List Paragraph"/>
    <w:basedOn w:val="Normal"/>
    <w:uiPriority w:val="34"/>
    <w:qFormat/>
    <w:rsid w:val="00E0752B"/>
    <w:pPr>
      <w:ind w:left="720"/>
      <w:contextualSpacing/>
    </w:pPr>
  </w:style>
  <w:style w:type="paragraph" w:styleId="NormalWeb">
    <w:name w:val="Normal (Web)"/>
    <w:basedOn w:val="Normal"/>
    <w:uiPriority w:val="99"/>
    <w:semiHidden/>
    <w:unhideWhenUsed/>
    <w:rsid w:val="009F13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1373"/>
    <w:rPr>
      <w:b/>
      <w:bCs/>
    </w:rPr>
  </w:style>
  <w:style w:type="paragraph" w:styleId="TOC1">
    <w:name w:val="toc 1"/>
    <w:basedOn w:val="Normal"/>
    <w:next w:val="Normal"/>
    <w:autoRedefine/>
    <w:uiPriority w:val="39"/>
    <w:unhideWhenUsed/>
    <w:rsid w:val="008A4E8A"/>
    <w:pPr>
      <w:tabs>
        <w:tab w:val="right" w:leader="dot" w:pos="10110"/>
      </w:tabs>
      <w:spacing w:after="100" w:line="276" w:lineRule="auto"/>
    </w:pPr>
    <w:rPr>
      <w:rFonts w:ascii="Sylfaen" w:eastAsia="Calibri" w:hAnsi="Sylfaen" w:cs="Sylfaen"/>
      <w:b/>
      <w:noProof/>
      <w:color w:val="2F5496" w:themeColor="accent1" w:themeShade="BF"/>
      <w:lang w:val="ka-GE"/>
    </w:rPr>
  </w:style>
  <w:style w:type="character" w:styleId="Hyperlink">
    <w:name w:val="Hyperlink"/>
    <w:basedOn w:val="DefaultParagraphFont"/>
    <w:uiPriority w:val="99"/>
    <w:unhideWhenUsed/>
    <w:rsid w:val="002928A6"/>
    <w:rPr>
      <w:color w:val="0563C1" w:themeColor="hyperlink"/>
      <w:u w:val="single"/>
    </w:rPr>
  </w:style>
  <w:style w:type="paragraph" w:styleId="Title">
    <w:name w:val="Title"/>
    <w:basedOn w:val="Normal"/>
    <w:next w:val="Normal"/>
    <w:link w:val="TitleChar"/>
    <w:rsid w:val="00742632"/>
    <w:pPr>
      <w:keepNext/>
      <w:keepLines/>
      <w:spacing w:before="480" w:after="120" w:line="276" w:lineRule="auto"/>
    </w:pPr>
    <w:rPr>
      <w:rFonts w:ascii="Calibri" w:eastAsia="Calibri" w:hAnsi="Calibri" w:cs="Calibri"/>
      <w:b/>
      <w:sz w:val="72"/>
      <w:szCs w:val="72"/>
      <w:lang w:val="ka-GE"/>
    </w:rPr>
  </w:style>
  <w:style w:type="character" w:customStyle="1" w:styleId="TitleChar">
    <w:name w:val="Title Char"/>
    <w:basedOn w:val="DefaultParagraphFont"/>
    <w:link w:val="Title"/>
    <w:rsid w:val="00742632"/>
    <w:rPr>
      <w:rFonts w:ascii="Calibri" w:eastAsia="Calibri" w:hAnsi="Calibri" w:cs="Calibri"/>
      <w:b/>
      <w:sz w:val="72"/>
      <w:szCs w:val="72"/>
      <w:lang w:val="ka-GE"/>
    </w:rPr>
  </w:style>
  <w:style w:type="paragraph" w:styleId="Subtitle">
    <w:name w:val="Subtitle"/>
    <w:basedOn w:val="Normal"/>
    <w:next w:val="Normal"/>
    <w:link w:val="SubtitleChar"/>
    <w:rsid w:val="00742632"/>
    <w:pPr>
      <w:keepNext/>
      <w:keepLines/>
      <w:spacing w:before="360" w:after="80" w:line="276" w:lineRule="auto"/>
    </w:pPr>
    <w:rPr>
      <w:rFonts w:ascii="Georgia" w:eastAsia="Georgia" w:hAnsi="Georgia" w:cs="Georgia"/>
      <w:i/>
      <w:color w:val="666666"/>
      <w:sz w:val="48"/>
      <w:szCs w:val="48"/>
      <w:lang w:val="ka-GE"/>
    </w:rPr>
  </w:style>
  <w:style w:type="character" w:customStyle="1" w:styleId="SubtitleChar">
    <w:name w:val="Subtitle Char"/>
    <w:basedOn w:val="DefaultParagraphFont"/>
    <w:link w:val="Subtitle"/>
    <w:rsid w:val="00742632"/>
    <w:rPr>
      <w:rFonts w:ascii="Georgia" w:eastAsia="Georgia" w:hAnsi="Georgia" w:cs="Georgia"/>
      <w:i/>
      <w:color w:val="666666"/>
      <w:sz w:val="48"/>
      <w:szCs w:val="48"/>
      <w:lang w:val="ka-GE"/>
    </w:rPr>
  </w:style>
  <w:style w:type="paragraph" w:styleId="BalloonText">
    <w:name w:val="Balloon Text"/>
    <w:basedOn w:val="Normal"/>
    <w:link w:val="BalloonTextChar"/>
    <w:uiPriority w:val="99"/>
    <w:semiHidden/>
    <w:unhideWhenUsed/>
    <w:rsid w:val="00490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D8F"/>
    <w:rPr>
      <w:rFonts w:ascii="Tahoma" w:hAnsi="Tahoma" w:cs="Tahoma"/>
      <w:sz w:val="16"/>
      <w:szCs w:val="16"/>
    </w:rPr>
  </w:style>
  <w:style w:type="character" w:styleId="FollowedHyperlink">
    <w:name w:val="FollowedHyperlink"/>
    <w:basedOn w:val="DefaultParagraphFont"/>
    <w:uiPriority w:val="99"/>
    <w:semiHidden/>
    <w:unhideWhenUsed/>
    <w:rsid w:val="00386E39"/>
    <w:rPr>
      <w:color w:val="954F72" w:themeColor="followedHyperlink"/>
      <w:u w:val="single"/>
    </w:rPr>
  </w:style>
  <w:style w:type="paragraph" w:styleId="TOCHeading">
    <w:name w:val="TOC Heading"/>
    <w:basedOn w:val="Heading1"/>
    <w:next w:val="Normal"/>
    <w:uiPriority w:val="39"/>
    <w:unhideWhenUsed/>
    <w:qFormat/>
    <w:rsid w:val="004F2CC4"/>
    <w:pPr>
      <w:jc w:val="left"/>
      <w:outlineLvl w:val="9"/>
    </w:pPr>
    <w:rPr>
      <w:rFonts w:asciiTheme="majorHAnsi" w:hAnsiTheme="majorHAnsi"/>
    </w:rPr>
  </w:style>
  <w:style w:type="table" w:customStyle="1" w:styleId="TableGrid">
    <w:name w:val="TableGrid"/>
    <w:rsid w:val="00582608"/>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8260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582608"/>
    <w:pPr>
      <w:spacing w:after="9" w:line="240" w:lineRule="auto"/>
      <w:ind w:left="10" w:hanging="10"/>
      <w:jc w:val="both"/>
    </w:pPr>
    <w:rPr>
      <w:rFonts w:ascii="Sylfaen" w:eastAsia="Sylfaen" w:hAnsi="Sylfaen" w:cs="Sylfaen"/>
      <w:color w:val="000000"/>
      <w:sz w:val="20"/>
      <w:szCs w:val="20"/>
    </w:rPr>
  </w:style>
  <w:style w:type="character" w:customStyle="1" w:styleId="CommentTextChar">
    <w:name w:val="Comment Text Char"/>
    <w:basedOn w:val="DefaultParagraphFont"/>
    <w:link w:val="CommentText"/>
    <w:uiPriority w:val="99"/>
    <w:semiHidden/>
    <w:rsid w:val="00582608"/>
    <w:rPr>
      <w:rFonts w:ascii="Sylfaen" w:eastAsia="Sylfaen" w:hAnsi="Sylfaen" w:cs="Sylfaen"/>
      <w:color w:val="000000"/>
      <w:sz w:val="20"/>
      <w:szCs w:val="20"/>
    </w:rPr>
  </w:style>
  <w:style w:type="character" w:customStyle="1" w:styleId="CommentSubjectChar">
    <w:name w:val="Comment Subject Char"/>
    <w:basedOn w:val="CommentTextChar"/>
    <w:link w:val="CommentSubject"/>
    <w:uiPriority w:val="99"/>
    <w:semiHidden/>
    <w:rsid w:val="00582608"/>
    <w:rPr>
      <w:rFonts w:ascii="Sylfaen" w:eastAsia="Sylfaen" w:hAnsi="Sylfaen" w:cs="Sylfaen"/>
      <w:b/>
      <w:bCs/>
      <w:color w:val="000000"/>
      <w:sz w:val="20"/>
      <w:szCs w:val="20"/>
    </w:rPr>
  </w:style>
  <w:style w:type="paragraph" w:styleId="CommentSubject">
    <w:name w:val="annotation subject"/>
    <w:basedOn w:val="CommentText"/>
    <w:next w:val="CommentText"/>
    <w:link w:val="CommentSubjectChar"/>
    <w:uiPriority w:val="99"/>
    <w:semiHidden/>
    <w:unhideWhenUsed/>
    <w:rsid w:val="00582608"/>
    <w:rPr>
      <w:b/>
      <w:bCs/>
    </w:rPr>
  </w:style>
  <w:style w:type="character" w:customStyle="1" w:styleId="z-TopofFormChar">
    <w:name w:val="z-Top of Form Char"/>
    <w:basedOn w:val="DefaultParagraphFont"/>
    <w:link w:val="z-TopofForm"/>
    <w:uiPriority w:val="99"/>
    <w:semiHidden/>
    <w:rsid w:val="00582608"/>
    <w:rPr>
      <w:rFonts w:ascii="Arial" w:eastAsia="Sylfaen" w:hAnsi="Arial" w:cs="Arial"/>
      <w:vanish/>
      <w:color w:val="000000"/>
      <w:sz w:val="16"/>
      <w:szCs w:val="16"/>
    </w:rPr>
  </w:style>
  <w:style w:type="paragraph" w:styleId="z-TopofForm">
    <w:name w:val="HTML Top of Form"/>
    <w:basedOn w:val="Normal"/>
    <w:next w:val="Normal"/>
    <w:link w:val="z-TopofFormChar"/>
    <w:hidden/>
    <w:uiPriority w:val="99"/>
    <w:semiHidden/>
    <w:unhideWhenUsed/>
    <w:rsid w:val="00582608"/>
    <w:pPr>
      <w:pBdr>
        <w:bottom w:val="single" w:sz="6" w:space="1" w:color="auto"/>
      </w:pBdr>
      <w:spacing w:after="0" w:line="267" w:lineRule="auto"/>
      <w:ind w:left="10" w:hanging="10"/>
      <w:jc w:val="center"/>
    </w:pPr>
    <w:rPr>
      <w:rFonts w:ascii="Arial" w:eastAsia="Sylfaen" w:hAnsi="Arial" w:cs="Arial"/>
      <w:vanish/>
      <w:color w:val="000000"/>
      <w:sz w:val="16"/>
      <w:szCs w:val="16"/>
    </w:rPr>
  </w:style>
  <w:style w:type="character" w:customStyle="1" w:styleId="z-BottomofFormChar">
    <w:name w:val="z-Bottom of Form Char"/>
    <w:basedOn w:val="DefaultParagraphFont"/>
    <w:link w:val="z-BottomofForm"/>
    <w:uiPriority w:val="99"/>
    <w:semiHidden/>
    <w:rsid w:val="00582608"/>
    <w:rPr>
      <w:rFonts w:ascii="Arial" w:eastAsia="Sylfaen" w:hAnsi="Arial" w:cs="Arial"/>
      <w:vanish/>
      <w:color w:val="000000"/>
      <w:sz w:val="16"/>
      <w:szCs w:val="16"/>
    </w:rPr>
  </w:style>
  <w:style w:type="paragraph" w:styleId="z-BottomofForm">
    <w:name w:val="HTML Bottom of Form"/>
    <w:basedOn w:val="Normal"/>
    <w:next w:val="Normal"/>
    <w:link w:val="z-BottomofFormChar"/>
    <w:hidden/>
    <w:uiPriority w:val="99"/>
    <w:semiHidden/>
    <w:unhideWhenUsed/>
    <w:rsid w:val="00582608"/>
    <w:pPr>
      <w:pBdr>
        <w:top w:val="single" w:sz="6" w:space="1" w:color="auto"/>
      </w:pBdr>
      <w:spacing w:after="0" w:line="267" w:lineRule="auto"/>
      <w:ind w:left="10" w:hanging="10"/>
      <w:jc w:val="center"/>
    </w:pPr>
    <w:rPr>
      <w:rFonts w:ascii="Arial" w:eastAsia="Sylfaen" w:hAnsi="Arial" w:cs="Arial"/>
      <w:vanish/>
      <w:color w:val="000000"/>
      <w:sz w:val="16"/>
      <w:szCs w:val="16"/>
    </w:rPr>
  </w:style>
  <w:style w:type="table" w:customStyle="1" w:styleId="GridTable5Dark-Accent31">
    <w:name w:val="Grid Table 5 Dark - Accent 31"/>
    <w:basedOn w:val="TableNormal"/>
    <w:uiPriority w:val="50"/>
    <w:rsid w:val="00193B75"/>
    <w:pPr>
      <w:spacing w:after="0" w:line="240" w:lineRule="auto"/>
    </w:pPr>
    <w:rPr>
      <w:lang w:val="en-I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autoRedefine/>
    <w:uiPriority w:val="39"/>
    <w:unhideWhenUsed/>
    <w:rsid w:val="00A51E40"/>
    <w:pPr>
      <w:spacing w:after="100"/>
      <w:ind w:left="220"/>
    </w:pPr>
  </w:style>
  <w:style w:type="character" w:styleId="CommentReference">
    <w:name w:val="annotation reference"/>
    <w:basedOn w:val="DefaultParagraphFont"/>
    <w:uiPriority w:val="99"/>
    <w:semiHidden/>
    <w:unhideWhenUsed/>
    <w:rsid w:val="007209A6"/>
    <w:rPr>
      <w:sz w:val="16"/>
      <w:szCs w:val="16"/>
    </w:rPr>
  </w:style>
  <w:style w:type="paragraph" w:styleId="FootnoteText">
    <w:name w:val="footnote text"/>
    <w:basedOn w:val="Normal"/>
    <w:link w:val="FootnoteTextChar"/>
    <w:uiPriority w:val="99"/>
    <w:semiHidden/>
    <w:unhideWhenUsed/>
    <w:rsid w:val="00F031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318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687831">
      <w:bodyDiv w:val="1"/>
      <w:marLeft w:val="0"/>
      <w:marRight w:val="0"/>
      <w:marTop w:val="0"/>
      <w:marBottom w:val="0"/>
      <w:divBdr>
        <w:top w:val="none" w:sz="0" w:space="0" w:color="auto"/>
        <w:left w:val="none" w:sz="0" w:space="0" w:color="auto"/>
        <w:bottom w:val="none" w:sz="0" w:space="0" w:color="auto"/>
        <w:right w:val="none" w:sz="0" w:space="0" w:color="auto"/>
      </w:divBdr>
      <w:divsChild>
        <w:div w:id="2017609737">
          <w:marLeft w:val="0"/>
          <w:marRight w:val="0"/>
          <w:marTop w:val="0"/>
          <w:marBottom w:val="0"/>
          <w:divBdr>
            <w:top w:val="none" w:sz="0" w:space="0" w:color="auto"/>
            <w:left w:val="none" w:sz="0" w:space="0" w:color="auto"/>
            <w:bottom w:val="none" w:sz="0" w:space="0" w:color="auto"/>
            <w:right w:val="none" w:sz="0" w:space="0" w:color="auto"/>
          </w:divBdr>
        </w:div>
      </w:divsChild>
    </w:div>
    <w:div w:id="594167764">
      <w:bodyDiv w:val="1"/>
      <w:marLeft w:val="0"/>
      <w:marRight w:val="0"/>
      <w:marTop w:val="0"/>
      <w:marBottom w:val="0"/>
      <w:divBdr>
        <w:top w:val="none" w:sz="0" w:space="0" w:color="auto"/>
        <w:left w:val="none" w:sz="0" w:space="0" w:color="auto"/>
        <w:bottom w:val="none" w:sz="0" w:space="0" w:color="auto"/>
        <w:right w:val="none" w:sz="0" w:space="0" w:color="auto"/>
      </w:divBdr>
    </w:div>
    <w:div w:id="910190148">
      <w:bodyDiv w:val="1"/>
      <w:marLeft w:val="0"/>
      <w:marRight w:val="0"/>
      <w:marTop w:val="0"/>
      <w:marBottom w:val="0"/>
      <w:divBdr>
        <w:top w:val="none" w:sz="0" w:space="0" w:color="auto"/>
        <w:left w:val="none" w:sz="0" w:space="0" w:color="auto"/>
        <w:bottom w:val="none" w:sz="0" w:space="0" w:color="auto"/>
        <w:right w:val="none" w:sz="0" w:space="0" w:color="auto"/>
      </w:divBdr>
      <w:divsChild>
        <w:div w:id="540674228">
          <w:marLeft w:val="446"/>
          <w:marRight w:val="0"/>
          <w:marTop w:val="120"/>
          <w:marBottom w:val="0"/>
          <w:divBdr>
            <w:top w:val="none" w:sz="0" w:space="0" w:color="auto"/>
            <w:left w:val="none" w:sz="0" w:space="0" w:color="auto"/>
            <w:bottom w:val="none" w:sz="0" w:space="0" w:color="auto"/>
            <w:right w:val="none" w:sz="0" w:space="0" w:color="auto"/>
          </w:divBdr>
        </w:div>
        <w:div w:id="100691697">
          <w:marLeft w:val="446"/>
          <w:marRight w:val="0"/>
          <w:marTop w:val="120"/>
          <w:marBottom w:val="0"/>
          <w:divBdr>
            <w:top w:val="none" w:sz="0" w:space="0" w:color="auto"/>
            <w:left w:val="none" w:sz="0" w:space="0" w:color="auto"/>
            <w:bottom w:val="none" w:sz="0" w:space="0" w:color="auto"/>
            <w:right w:val="none" w:sz="0" w:space="0" w:color="auto"/>
          </w:divBdr>
        </w:div>
        <w:div w:id="2013532279">
          <w:marLeft w:val="446"/>
          <w:marRight w:val="0"/>
          <w:marTop w:val="120"/>
          <w:marBottom w:val="0"/>
          <w:divBdr>
            <w:top w:val="none" w:sz="0" w:space="0" w:color="auto"/>
            <w:left w:val="none" w:sz="0" w:space="0" w:color="auto"/>
            <w:bottom w:val="none" w:sz="0" w:space="0" w:color="auto"/>
            <w:right w:val="none" w:sz="0" w:space="0" w:color="auto"/>
          </w:divBdr>
        </w:div>
      </w:divsChild>
    </w:div>
    <w:div w:id="1055934724">
      <w:bodyDiv w:val="1"/>
      <w:marLeft w:val="0"/>
      <w:marRight w:val="0"/>
      <w:marTop w:val="0"/>
      <w:marBottom w:val="0"/>
      <w:divBdr>
        <w:top w:val="none" w:sz="0" w:space="0" w:color="auto"/>
        <w:left w:val="none" w:sz="0" w:space="0" w:color="auto"/>
        <w:bottom w:val="none" w:sz="0" w:space="0" w:color="auto"/>
        <w:right w:val="none" w:sz="0" w:space="0" w:color="auto"/>
      </w:divBdr>
      <w:divsChild>
        <w:div w:id="2054422817">
          <w:marLeft w:val="446"/>
          <w:marRight w:val="0"/>
          <w:marTop w:val="120"/>
          <w:marBottom w:val="0"/>
          <w:divBdr>
            <w:top w:val="none" w:sz="0" w:space="0" w:color="auto"/>
            <w:left w:val="none" w:sz="0" w:space="0" w:color="auto"/>
            <w:bottom w:val="none" w:sz="0" w:space="0" w:color="auto"/>
            <w:right w:val="none" w:sz="0" w:space="0" w:color="auto"/>
          </w:divBdr>
        </w:div>
        <w:div w:id="1149832514">
          <w:marLeft w:val="446"/>
          <w:marRight w:val="0"/>
          <w:marTop w:val="120"/>
          <w:marBottom w:val="0"/>
          <w:divBdr>
            <w:top w:val="none" w:sz="0" w:space="0" w:color="auto"/>
            <w:left w:val="none" w:sz="0" w:space="0" w:color="auto"/>
            <w:bottom w:val="none" w:sz="0" w:space="0" w:color="auto"/>
            <w:right w:val="none" w:sz="0" w:space="0" w:color="auto"/>
          </w:divBdr>
        </w:div>
        <w:div w:id="53965156">
          <w:marLeft w:val="446"/>
          <w:marRight w:val="0"/>
          <w:marTop w:val="120"/>
          <w:marBottom w:val="0"/>
          <w:divBdr>
            <w:top w:val="none" w:sz="0" w:space="0" w:color="auto"/>
            <w:left w:val="none" w:sz="0" w:space="0" w:color="auto"/>
            <w:bottom w:val="none" w:sz="0" w:space="0" w:color="auto"/>
            <w:right w:val="none" w:sz="0" w:space="0" w:color="auto"/>
          </w:divBdr>
        </w:div>
      </w:divsChild>
    </w:div>
    <w:div w:id="1437872805">
      <w:bodyDiv w:val="1"/>
      <w:marLeft w:val="0"/>
      <w:marRight w:val="0"/>
      <w:marTop w:val="0"/>
      <w:marBottom w:val="0"/>
      <w:divBdr>
        <w:top w:val="none" w:sz="0" w:space="0" w:color="auto"/>
        <w:left w:val="none" w:sz="0" w:space="0" w:color="auto"/>
        <w:bottom w:val="none" w:sz="0" w:space="0" w:color="auto"/>
        <w:right w:val="none" w:sz="0" w:space="0" w:color="auto"/>
      </w:divBdr>
      <w:divsChild>
        <w:div w:id="1361052153">
          <w:marLeft w:val="432"/>
          <w:marRight w:val="216"/>
          <w:marTop w:val="0"/>
          <w:marBottom w:val="0"/>
          <w:divBdr>
            <w:top w:val="none" w:sz="0" w:space="0" w:color="auto"/>
            <w:left w:val="none" w:sz="0" w:space="0" w:color="auto"/>
            <w:bottom w:val="none" w:sz="0" w:space="0" w:color="auto"/>
            <w:right w:val="none" w:sz="0" w:space="0" w:color="auto"/>
          </w:divBdr>
        </w:div>
        <w:div w:id="624235402">
          <w:marLeft w:val="216"/>
          <w:marRight w:val="432"/>
          <w:marTop w:val="0"/>
          <w:marBottom w:val="0"/>
          <w:divBdr>
            <w:top w:val="none" w:sz="0" w:space="0" w:color="auto"/>
            <w:left w:val="none" w:sz="0" w:space="0" w:color="auto"/>
            <w:bottom w:val="none" w:sz="0" w:space="0" w:color="auto"/>
            <w:right w:val="none" w:sz="0" w:space="0" w:color="auto"/>
          </w:divBdr>
        </w:div>
        <w:div w:id="442966174">
          <w:marLeft w:val="432"/>
          <w:marRight w:val="216"/>
          <w:marTop w:val="0"/>
          <w:marBottom w:val="0"/>
          <w:divBdr>
            <w:top w:val="none" w:sz="0" w:space="0" w:color="auto"/>
            <w:left w:val="none" w:sz="0" w:space="0" w:color="auto"/>
            <w:bottom w:val="none" w:sz="0" w:space="0" w:color="auto"/>
            <w:right w:val="none" w:sz="0" w:space="0" w:color="auto"/>
          </w:divBdr>
        </w:div>
      </w:divsChild>
    </w:div>
    <w:div w:id="1769543554">
      <w:bodyDiv w:val="1"/>
      <w:marLeft w:val="0"/>
      <w:marRight w:val="0"/>
      <w:marTop w:val="0"/>
      <w:marBottom w:val="0"/>
      <w:divBdr>
        <w:top w:val="none" w:sz="0" w:space="0" w:color="auto"/>
        <w:left w:val="none" w:sz="0" w:space="0" w:color="auto"/>
        <w:bottom w:val="none" w:sz="0" w:space="0" w:color="auto"/>
        <w:right w:val="none" w:sz="0" w:space="0" w:color="auto"/>
      </w:divBdr>
      <w:divsChild>
        <w:div w:id="1022243226">
          <w:marLeft w:val="446"/>
          <w:marRight w:val="0"/>
          <w:marTop w:val="120"/>
          <w:marBottom w:val="0"/>
          <w:divBdr>
            <w:top w:val="none" w:sz="0" w:space="0" w:color="auto"/>
            <w:left w:val="none" w:sz="0" w:space="0" w:color="auto"/>
            <w:bottom w:val="none" w:sz="0" w:space="0" w:color="auto"/>
            <w:right w:val="none" w:sz="0" w:space="0" w:color="auto"/>
          </w:divBdr>
        </w:div>
      </w:divsChild>
    </w:div>
    <w:div w:id="198511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4F8C6-4464-4B2E-8EC2-1ED03C382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13</Pages>
  <Words>2934</Words>
  <Characters>16730</Characters>
  <Application>Microsoft Office Word</Application>
  <DocSecurity>0</DocSecurity>
  <Lines>139</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ANMSI</dc:creator>
  <cp:keywords/>
  <dc:description/>
  <cp:lastModifiedBy>Makatsaria Medea</cp:lastModifiedBy>
  <cp:revision>199</cp:revision>
  <cp:lastPrinted>2019-03-15T08:07:00Z</cp:lastPrinted>
  <dcterms:created xsi:type="dcterms:W3CDTF">2019-02-19T18:11:00Z</dcterms:created>
  <dcterms:modified xsi:type="dcterms:W3CDTF">2025-04-24T10:26:00Z</dcterms:modified>
</cp:coreProperties>
</file>