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B848A7" w14:textId="77777777" w:rsidR="00745A0A" w:rsidRDefault="00745A0A" w:rsidP="00621D05">
      <w:pPr>
        <w:pStyle w:val="Heading1"/>
        <w:jc w:val="center"/>
        <w:rPr>
          <w:rFonts w:ascii="Sylfaen" w:hAnsi="Sylfaen"/>
          <w:b/>
          <w:bCs/>
          <w:color w:val="auto"/>
          <w:lang w:val="ka-GE"/>
        </w:rPr>
      </w:pPr>
    </w:p>
    <w:p w14:paraId="4E384EF7" w14:textId="77777777" w:rsidR="00745A0A" w:rsidRDefault="00745A0A" w:rsidP="00621D05">
      <w:pPr>
        <w:pStyle w:val="Heading1"/>
        <w:jc w:val="center"/>
        <w:rPr>
          <w:rFonts w:ascii="Sylfaen" w:hAnsi="Sylfaen"/>
          <w:b/>
          <w:bCs/>
          <w:color w:val="auto"/>
          <w:lang w:val="ka-GE"/>
        </w:rPr>
      </w:pPr>
      <w:r>
        <w:rPr>
          <w:rFonts w:ascii="Sylfaen" w:hAnsi="Sylfaen"/>
          <w:b/>
          <w:bCs/>
          <w:noProof/>
          <w:color w:val="auto"/>
          <w:lang w:val="ka-GE"/>
        </w:rPr>
        <w:drawing>
          <wp:inline distT="0" distB="0" distL="0" distR="0" wp14:anchorId="5D07825D" wp14:editId="5865DD8C">
            <wp:extent cx="1266825" cy="12668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F58AFA" w14:textId="5107F037" w:rsidR="00860C39" w:rsidRPr="00745A0A" w:rsidRDefault="00745A0A" w:rsidP="00621D05">
      <w:pPr>
        <w:pStyle w:val="Heading1"/>
        <w:jc w:val="center"/>
        <w:rPr>
          <w:rFonts w:ascii="Sylfaen" w:hAnsi="Sylfaen"/>
          <w:b/>
          <w:bCs/>
          <w:color w:val="auto"/>
          <w:sz w:val="28"/>
          <w:szCs w:val="28"/>
          <w:lang w:val="ka-GE"/>
        </w:rPr>
      </w:pPr>
      <w:r>
        <w:rPr>
          <w:rFonts w:ascii="Sylfaen" w:hAnsi="Sylfaen"/>
          <w:b/>
          <w:bCs/>
          <w:color w:val="auto"/>
          <w:sz w:val="28"/>
          <w:szCs w:val="28"/>
          <w:lang w:val="ka-GE"/>
        </w:rPr>
        <w:t>„</w:t>
      </w:r>
      <w:r w:rsidR="00A216A3" w:rsidRPr="00745A0A">
        <w:rPr>
          <w:rFonts w:ascii="Sylfaen" w:hAnsi="Sylfaen"/>
          <w:b/>
          <w:bCs/>
          <w:color w:val="auto"/>
          <w:sz w:val="28"/>
          <w:szCs w:val="28"/>
          <w:lang w:val="ka-GE"/>
        </w:rPr>
        <w:t xml:space="preserve">ევროპის </w:t>
      </w:r>
      <w:r w:rsidR="0046145E" w:rsidRPr="00745A0A">
        <w:rPr>
          <w:rFonts w:ascii="Sylfaen" w:hAnsi="Sylfaen"/>
          <w:b/>
          <w:bCs/>
          <w:color w:val="auto"/>
          <w:sz w:val="28"/>
          <w:szCs w:val="28"/>
          <w:lang w:val="ka-GE"/>
        </w:rPr>
        <w:t>უნივერსიტეტი</w:t>
      </w:r>
      <w:r>
        <w:rPr>
          <w:rFonts w:ascii="Sylfaen" w:hAnsi="Sylfaen"/>
          <w:b/>
          <w:bCs/>
          <w:color w:val="auto"/>
          <w:sz w:val="28"/>
          <w:szCs w:val="28"/>
          <w:lang w:val="ka-GE"/>
        </w:rPr>
        <w:t>“</w:t>
      </w:r>
      <w:r w:rsidRPr="00745A0A">
        <w:rPr>
          <w:rFonts w:ascii="Sylfaen" w:hAnsi="Sylfaen"/>
          <w:b/>
          <w:bCs/>
          <w:color w:val="auto"/>
          <w:sz w:val="28"/>
          <w:szCs w:val="28"/>
          <w:lang w:val="ka-GE"/>
        </w:rPr>
        <w:br/>
      </w:r>
    </w:p>
    <w:p w14:paraId="214C02F8" w14:textId="40BB50F3" w:rsidR="003F751D" w:rsidRPr="00745A0A" w:rsidRDefault="00A216A3" w:rsidP="003F751D">
      <w:pPr>
        <w:jc w:val="center"/>
        <w:rPr>
          <w:rFonts w:ascii="Sylfaen" w:hAnsi="Sylfaen" w:cstheme="minorHAnsi"/>
          <w:b/>
          <w:sz w:val="26"/>
          <w:szCs w:val="26"/>
          <w:lang w:val="ka-GE"/>
        </w:rPr>
      </w:pPr>
      <w:bookmarkStart w:id="0" w:name="_Hlk200543001"/>
      <w:r w:rsidRPr="00745A0A">
        <w:rPr>
          <w:rFonts w:ascii="Sylfaen" w:hAnsi="Sylfaen" w:cstheme="minorHAnsi"/>
          <w:b/>
          <w:sz w:val="26"/>
          <w:szCs w:val="26"/>
          <w:lang w:val="ka-GE"/>
        </w:rPr>
        <w:t xml:space="preserve">სამართლის, </w:t>
      </w:r>
      <w:r w:rsidR="003F751D" w:rsidRPr="00745A0A">
        <w:rPr>
          <w:rFonts w:ascii="Sylfaen" w:hAnsi="Sylfaen" w:cstheme="minorHAnsi"/>
          <w:b/>
          <w:sz w:val="26"/>
          <w:szCs w:val="26"/>
          <w:lang w:val="ka-GE"/>
        </w:rPr>
        <w:t xml:space="preserve">ჰუმანიტარულ და სოციალურ მეცნიერებათა </w:t>
      </w:r>
      <w:r w:rsidRPr="00745A0A">
        <w:rPr>
          <w:rFonts w:ascii="Sylfaen" w:hAnsi="Sylfaen" w:cstheme="minorHAnsi"/>
          <w:b/>
          <w:sz w:val="26"/>
          <w:szCs w:val="26"/>
          <w:lang w:val="ka-GE"/>
        </w:rPr>
        <w:t>ფაკულტეტი</w:t>
      </w:r>
      <w:r w:rsidR="00FF5188" w:rsidRPr="00745A0A">
        <w:rPr>
          <w:rFonts w:ascii="Sylfaen" w:hAnsi="Sylfaen" w:cstheme="minorHAnsi"/>
          <w:b/>
          <w:sz w:val="26"/>
          <w:szCs w:val="26"/>
          <w:lang w:val="ka-GE"/>
        </w:rPr>
        <w:t xml:space="preserve"> </w:t>
      </w:r>
    </w:p>
    <w:p w14:paraId="461FFDEA" w14:textId="76193962" w:rsidR="009A4E66" w:rsidRPr="007F79CD" w:rsidRDefault="000B6356" w:rsidP="0026010B">
      <w:pPr>
        <w:jc w:val="center"/>
        <w:rPr>
          <w:rFonts w:ascii="Sylfaen" w:hAnsi="Sylfaen" w:cstheme="minorHAnsi"/>
          <w:b/>
          <w:sz w:val="28"/>
          <w:lang w:val="ka-GE"/>
        </w:rPr>
      </w:pPr>
      <w:bookmarkStart w:id="1" w:name="_Hlk200541807"/>
      <w:bookmarkEnd w:id="0"/>
      <w:r w:rsidRPr="00745A0A">
        <w:rPr>
          <w:rFonts w:ascii="Sylfaen" w:hAnsi="Sylfaen" w:cstheme="minorHAnsi"/>
          <w:b/>
          <w:color w:val="2E74B5" w:themeColor="accent1" w:themeShade="BF"/>
          <w:sz w:val="28"/>
          <w:lang w:val="ka-GE"/>
        </w:rPr>
        <w:t xml:space="preserve">II </w:t>
      </w:r>
      <w:r w:rsidR="008B4878" w:rsidRPr="00745A0A">
        <w:rPr>
          <w:rFonts w:ascii="Sylfaen" w:hAnsi="Sylfaen" w:cstheme="minorHAnsi"/>
          <w:b/>
          <w:color w:val="2E74B5" w:themeColor="accent1" w:themeShade="BF"/>
          <w:sz w:val="28"/>
          <w:lang w:val="ka-GE"/>
        </w:rPr>
        <w:t>სტუდენტურ</w:t>
      </w:r>
      <w:r w:rsidR="00DF067D" w:rsidRPr="00745A0A">
        <w:rPr>
          <w:rFonts w:ascii="Sylfaen" w:hAnsi="Sylfaen" w:cstheme="minorHAnsi"/>
          <w:b/>
          <w:color w:val="2E74B5" w:themeColor="accent1" w:themeShade="BF"/>
          <w:sz w:val="28"/>
          <w:lang w:val="ka-GE"/>
        </w:rPr>
        <w:t>ი</w:t>
      </w:r>
      <w:r w:rsidR="00663ABB" w:rsidRPr="00745A0A">
        <w:rPr>
          <w:rFonts w:ascii="Sylfaen" w:hAnsi="Sylfaen" w:cstheme="minorHAnsi"/>
          <w:b/>
          <w:color w:val="2E74B5" w:themeColor="accent1" w:themeShade="BF"/>
          <w:sz w:val="28"/>
          <w:lang w:val="ka-GE"/>
        </w:rPr>
        <w:t xml:space="preserve"> </w:t>
      </w:r>
      <w:r w:rsidR="008B4878" w:rsidRPr="00745A0A">
        <w:rPr>
          <w:rFonts w:ascii="Sylfaen" w:hAnsi="Sylfaen" w:cstheme="minorHAnsi"/>
          <w:b/>
          <w:color w:val="2E74B5" w:themeColor="accent1" w:themeShade="BF"/>
          <w:sz w:val="28"/>
          <w:lang w:val="ka-GE"/>
        </w:rPr>
        <w:t xml:space="preserve">სამეცნიერო </w:t>
      </w:r>
      <w:r w:rsidR="00DF067D" w:rsidRPr="00745A0A">
        <w:rPr>
          <w:rFonts w:ascii="Sylfaen" w:hAnsi="Sylfaen" w:cstheme="minorHAnsi"/>
          <w:b/>
          <w:color w:val="2E74B5" w:themeColor="accent1" w:themeShade="BF"/>
          <w:sz w:val="28"/>
          <w:lang w:val="ka-GE"/>
        </w:rPr>
        <w:t>კონფერენცია</w:t>
      </w:r>
      <w:r w:rsidR="00745A0A">
        <w:rPr>
          <w:rFonts w:ascii="Sylfaen" w:hAnsi="Sylfaen" w:cstheme="minorHAnsi"/>
          <w:b/>
          <w:sz w:val="28"/>
          <w:lang w:val="ka-GE"/>
        </w:rPr>
        <w:br/>
      </w:r>
    </w:p>
    <w:bookmarkEnd w:id="1"/>
    <w:p w14:paraId="545CCF0D" w14:textId="77777777" w:rsidR="00C409FC" w:rsidRPr="007F79CD" w:rsidRDefault="00C409FC" w:rsidP="00C409FC">
      <w:pPr>
        <w:spacing w:before="120" w:after="120"/>
        <w:jc w:val="both"/>
        <w:rPr>
          <w:rFonts w:ascii="Sylfaen" w:hAnsi="Sylfaen" w:cstheme="minorHAnsi"/>
          <w:b/>
          <w:color w:val="0070C0"/>
          <w:sz w:val="24"/>
          <w:szCs w:val="24"/>
          <w:lang w:val="ka-GE"/>
        </w:rPr>
      </w:pPr>
      <w:r w:rsidRPr="007F79CD">
        <w:rPr>
          <w:rFonts w:ascii="Sylfaen" w:hAnsi="Sylfaen" w:cstheme="minorHAnsi"/>
          <w:b/>
          <w:color w:val="0070C0"/>
          <w:sz w:val="24"/>
          <w:szCs w:val="24"/>
          <w:lang w:val="ka-GE"/>
        </w:rPr>
        <w:t>კონფერენციის თარიღები:</w:t>
      </w:r>
    </w:p>
    <w:p w14:paraId="078005C9" w14:textId="0A07D210" w:rsidR="00BF0DB5" w:rsidRPr="007F79CD" w:rsidRDefault="00C409FC" w:rsidP="0036479A">
      <w:pPr>
        <w:pStyle w:val="ListParagraph"/>
        <w:numPr>
          <w:ilvl w:val="0"/>
          <w:numId w:val="9"/>
        </w:numPr>
        <w:spacing w:before="120" w:after="120"/>
        <w:jc w:val="both"/>
        <w:rPr>
          <w:rFonts w:ascii="Sylfaen" w:hAnsi="Sylfaen" w:cstheme="minorHAnsi"/>
          <w:sz w:val="24"/>
          <w:szCs w:val="24"/>
          <w:lang w:val="ka-GE"/>
        </w:rPr>
      </w:pPr>
      <w:r w:rsidRPr="007F79CD">
        <w:rPr>
          <w:rFonts w:ascii="Sylfaen" w:hAnsi="Sylfaen" w:cstheme="minorHAnsi"/>
          <w:sz w:val="24"/>
          <w:szCs w:val="24"/>
          <w:lang w:val="ka-GE"/>
        </w:rPr>
        <w:t xml:space="preserve">კონფერენცია - </w:t>
      </w:r>
      <w:r w:rsidR="00D14CF2" w:rsidRPr="007F79CD">
        <w:rPr>
          <w:rFonts w:ascii="Sylfaen" w:hAnsi="Sylfaen" w:cstheme="minorHAnsi"/>
          <w:sz w:val="24"/>
          <w:szCs w:val="24"/>
          <w:lang w:val="ka-GE"/>
        </w:rPr>
        <w:t>1</w:t>
      </w:r>
      <w:r w:rsidR="000B6356" w:rsidRPr="007F79CD">
        <w:rPr>
          <w:rFonts w:ascii="Sylfaen" w:hAnsi="Sylfaen" w:cstheme="minorHAnsi"/>
          <w:sz w:val="24"/>
          <w:szCs w:val="24"/>
          <w:lang w:val="ka-GE"/>
        </w:rPr>
        <w:t xml:space="preserve"> ივლისი;</w:t>
      </w:r>
    </w:p>
    <w:p w14:paraId="7645D9DC" w14:textId="6A1C3330" w:rsidR="00AF69CB" w:rsidRPr="007F79CD" w:rsidRDefault="00C409FC" w:rsidP="0036479A">
      <w:pPr>
        <w:pStyle w:val="ListParagraph"/>
        <w:numPr>
          <w:ilvl w:val="0"/>
          <w:numId w:val="9"/>
        </w:numPr>
        <w:spacing w:before="120" w:after="120"/>
        <w:jc w:val="both"/>
        <w:rPr>
          <w:rFonts w:ascii="Sylfaen" w:hAnsi="Sylfaen" w:cstheme="minorHAnsi"/>
          <w:sz w:val="24"/>
          <w:szCs w:val="24"/>
          <w:lang w:val="ka-GE"/>
        </w:rPr>
      </w:pPr>
      <w:bookmarkStart w:id="2" w:name="_Hlk200542753"/>
      <w:r w:rsidRPr="007F79CD">
        <w:rPr>
          <w:rFonts w:ascii="Sylfaen" w:hAnsi="Sylfaen" w:cstheme="minorHAnsi"/>
          <w:sz w:val="24"/>
          <w:szCs w:val="24"/>
          <w:lang w:val="ka-GE"/>
        </w:rPr>
        <w:t xml:space="preserve">აბსტრაქტის წარდგენის ბოლო ვადა - </w:t>
      </w:r>
      <w:r w:rsidR="00D14CF2" w:rsidRPr="007F79CD">
        <w:rPr>
          <w:rFonts w:ascii="Sylfaen" w:hAnsi="Sylfaen" w:cstheme="minorHAnsi"/>
          <w:sz w:val="24"/>
          <w:szCs w:val="24"/>
          <w:lang w:val="ka-GE"/>
        </w:rPr>
        <w:t xml:space="preserve">24 </w:t>
      </w:r>
      <w:r w:rsidR="000B6356" w:rsidRPr="007F79CD">
        <w:rPr>
          <w:rFonts w:ascii="Sylfaen" w:hAnsi="Sylfaen" w:cstheme="minorHAnsi"/>
          <w:sz w:val="24"/>
          <w:szCs w:val="24"/>
          <w:lang w:val="ka-GE"/>
        </w:rPr>
        <w:t>ივნისის</w:t>
      </w:r>
      <w:r w:rsidRPr="007F79CD">
        <w:rPr>
          <w:rFonts w:ascii="Sylfaen" w:hAnsi="Sylfaen" w:cstheme="minorHAnsi"/>
          <w:sz w:val="24"/>
          <w:szCs w:val="24"/>
          <w:lang w:val="ka-GE"/>
        </w:rPr>
        <w:t xml:space="preserve"> ჩათვლით</w:t>
      </w:r>
      <w:r w:rsidR="00335034" w:rsidRPr="007F79CD">
        <w:rPr>
          <w:rFonts w:ascii="Sylfaen" w:hAnsi="Sylfaen" w:cstheme="minorHAnsi"/>
          <w:sz w:val="24"/>
          <w:szCs w:val="24"/>
          <w:lang w:val="ka-GE"/>
        </w:rPr>
        <w:t>;</w:t>
      </w:r>
    </w:p>
    <w:bookmarkEnd w:id="2"/>
    <w:p w14:paraId="70C3BA3D" w14:textId="01843AC4" w:rsidR="008B4878" w:rsidRDefault="007F316E" w:rsidP="00284346">
      <w:pPr>
        <w:pStyle w:val="ListParagraph"/>
        <w:numPr>
          <w:ilvl w:val="0"/>
          <w:numId w:val="9"/>
        </w:numPr>
        <w:spacing w:before="120" w:after="120"/>
        <w:jc w:val="both"/>
        <w:rPr>
          <w:rFonts w:ascii="Sylfaen" w:hAnsi="Sylfaen" w:cstheme="minorHAnsi"/>
          <w:sz w:val="24"/>
          <w:szCs w:val="24"/>
          <w:lang w:val="ka-GE"/>
        </w:rPr>
      </w:pPr>
      <w:r w:rsidRPr="007F79CD">
        <w:rPr>
          <w:rFonts w:ascii="Sylfaen" w:hAnsi="Sylfaen" w:cstheme="minorHAnsi"/>
          <w:sz w:val="24"/>
          <w:szCs w:val="24"/>
          <w:lang w:val="ka-GE"/>
        </w:rPr>
        <w:t xml:space="preserve">აბსტრაქტების გადარჩევა/მონაწილეთათვის შედეგების ცნობება - </w:t>
      </w:r>
      <w:r w:rsidR="000B6356" w:rsidRPr="007F79CD">
        <w:rPr>
          <w:rFonts w:ascii="Sylfaen" w:hAnsi="Sylfaen" w:cstheme="minorHAnsi"/>
          <w:sz w:val="24"/>
          <w:szCs w:val="24"/>
          <w:lang w:val="ka-GE"/>
        </w:rPr>
        <w:t>27</w:t>
      </w:r>
      <w:r w:rsidRPr="007F79CD">
        <w:rPr>
          <w:rFonts w:ascii="Sylfaen" w:hAnsi="Sylfaen" w:cstheme="minorHAnsi"/>
          <w:sz w:val="24"/>
          <w:szCs w:val="24"/>
          <w:lang w:val="ka-GE"/>
        </w:rPr>
        <w:t xml:space="preserve"> </w:t>
      </w:r>
      <w:r w:rsidR="000B6356" w:rsidRPr="007F79CD">
        <w:rPr>
          <w:rFonts w:ascii="Sylfaen" w:hAnsi="Sylfaen" w:cstheme="minorHAnsi"/>
          <w:sz w:val="24"/>
          <w:szCs w:val="24"/>
          <w:lang w:val="ka-GE"/>
        </w:rPr>
        <w:t xml:space="preserve">ივნისის </w:t>
      </w:r>
      <w:r w:rsidRPr="007F79CD">
        <w:rPr>
          <w:rFonts w:ascii="Sylfaen" w:hAnsi="Sylfaen" w:cstheme="minorHAnsi"/>
          <w:sz w:val="24"/>
          <w:szCs w:val="24"/>
          <w:lang w:val="ka-GE"/>
        </w:rPr>
        <w:t>ჩათვლით</w:t>
      </w:r>
      <w:r w:rsidR="00335034" w:rsidRPr="007F79CD">
        <w:rPr>
          <w:rFonts w:ascii="Sylfaen" w:hAnsi="Sylfaen" w:cstheme="minorHAnsi"/>
          <w:sz w:val="24"/>
          <w:szCs w:val="24"/>
          <w:lang w:val="ka-GE"/>
        </w:rPr>
        <w:t>.</w:t>
      </w:r>
    </w:p>
    <w:p w14:paraId="48CF2281" w14:textId="77777777" w:rsidR="00745A0A" w:rsidRPr="007F79CD" w:rsidRDefault="00745A0A" w:rsidP="00745A0A">
      <w:pPr>
        <w:pStyle w:val="ListParagraph"/>
        <w:spacing w:before="120" w:after="120"/>
        <w:jc w:val="both"/>
        <w:rPr>
          <w:rFonts w:ascii="Sylfaen" w:hAnsi="Sylfaen" w:cstheme="minorHAnsi"/>
          <w:sz w:val="24"/>
          <w:szCs w:val="24"/>
          <w:lang w:val="ka-GE"/>
        </w:rPr>
      </w:pPr>
      <w:bookmarkStart w:id="3" w:name="_GoBack"/>
    </w:p>
    <w:bookmarkEnd w:id="3"/>
    <w:p w14:paraId="7DD603B8" w14:textId="77777777" w:rsidR="00B21CB7" w:rsidRPr="007F79CD" w:rsidRDefault="00B21CB7" w:rsidP="00B21CB7">
      <w:pPr>
        <w:spacing w:before="120" w:after="120"/>
        <w:jc w:val="both"/>
        <w:rPr>
          <w:rFonts w:ascii="Sylfaen" w:hAnsi="Sylfaen" w:cstheme="minorHAnsi"/>
          <w:color w:val="0070C0"/>
          <w:sz w:val="24"/>
          <w:szCs w:val="24"/>
          <w:lang w:val="ka-GE"/>
        </w:rPr>
      </w:pPr>
      <w:r w:rsidRPr="007F79CD">
        <w:rPr>
          <w:rFonts w:ascii="Sylfaen" w:hAnsi="Sylfaen" w:cstheme="minorHAnsi"/>
          <w:b/>
          <w:color w:val="0070C0"/>
          <w:sz w:val="24"/>
          <w:szCs w:val="24"/>
          <w:lang w:val="ka-GE"/>
        </w:rPr>
        <w:t>აბსტრაქტის გაფორმების წესი:</w:t>
      </w:r>
      <w:r w:rsidRPr="007F79CD">
        <w:rPr>
          <w:rFonts w:ascii="Sylfaen" w:hAnsi="Sylfaen" w:cstheme="minorHAnsi"/>
          <w:color w:val="0070C0"/>
          <w:sz w:val="24"/>
          <w:szCs w:val="24"/>
          <w:lang w:val="ka-GE"/>
        </w:rPr>
        <w:t xml:space="preserve"> </w:t>
      </w:r>
    </w:p>
    <w:p w14:paraId="24C35F60" w14:textId="29D562B9" w:rsidR="00D53E7D" w:rsidRPr="007F79CD" w:rsidRDefault="00B21CB7" w:rsidP="0036479A">
      <w:pPr>
        <w:pStyle w:val="ListParagraph"/>
        <w:numPr>
          <w:ilvl w:val="0"/>
          <w:numId w:val="4"/>
        </w:numPr>
        <w:spacing w:before="120" w:after="120"/>
        <w:ind w:left="810"/>
        <w:jc w:val="both"/>
        <w:rPr>
          <w:rFonts w:ascii="Sylfaen" w:hAnsi="Sylfaen" w:cstheme="minorHAnsi"/>
          <w:sz w:val="24"/>
          <w:szCs w:val="24"/>
          <w:lang w:val="ka-GE"/>
        </w:rPr>
      </w:pPr>
      <w:r w:rsidRPr="007F79CD">
        <w:rPr>
          <w:rFonts w:ascii="Sylfaen" w:hAnsi="Sylfaen" w:cstheme="minorHAnsi"/>
          <w:sz w:val="24"/>
          <w:szCs w:val="24"/>
          <w:lang w:val="ka-GE"/>
        </w:rPr>
        <w:t>აბსტრაქტი უნდა იყოს სტრუქტურიზებული და უნდა მოიცავდეს პრობლემის აქტუალობას, მასალის</w:t>
      </w:r>
      <w:r w:rsidR="00177E67" w:rsidRPr="007F79CD">
        <w:rPr>
          <w:rFonts w:ascii="Sylfaen" w:hAnsi="Sylfaen" w:cstheme="minorHAnsi"/>
          <w:sz w:val="24"/>
          <w:szCs w:val="24"/>
          <w:lang w:val="ka-GE"/>
        </w:rPr>
        <w:t xml:space="preserve"> </w:t>
      </w:r>
      <w:r w:rsidRPr="007F79CD">
        <w:rPr>
          <w:rFonts w:ascii="Sylfaen" w:hAnsi="Sylfaen" w:cstheme="minorHAnsi"/>
          <w:sz w:val="24"/>
          <w:szCs w:val="24"/>
          <w:lang w:val="ka-GE"/>
        </w:rPr>
        <w:t>მოკლე აღწერას, კვლევის შედეგებს, დასკვნებს (</w:t>
      </w:r>
      <w:r w:rsidR="007F2C50" w:rsidRPr="007F79CD">
        <w:rPr>
          <w:rFonts w:ascii="Sylfaen" w:hAnsi="Sylfaen" w:cstheme="minorHAnsi"/>
          <w:sz w:val="24"/>
          <w:szCs w:val="24"/>
          <w:lang w:val="ka-GE"/>
        </w:rPr>
        <w:t>1-1,5 გვერდი</w:t>
      </w:r>
      <w:r w:rsidRPr="007F79CD">
        <w:rPr>
          <w:rFonts w:ascii="Sylfaen" w:hAnsi="Sylfaen" w:cstheme="minorHAnsi"/>
          <w:sz w:val="24"/>
          <w:szCs w:val="24"/>
          <w:lang w:val="ka-GE"/>
        </w:rPr>
        <w:t>);</w:t>
      </w:r>
    </w:p>
    <w:p w14:paraId="0913FDBA" w14:textId="09992153" w:rsidR="00B21CB7" w:rsidRPr="007F79CD" w:rsidRDefault="00B21CB7" w:rsidP="0036479A">
      <w:pPr>
        <w:pStyle w:val="ListParagraph"/>
        <w:numPr>
          <w:ilvl w:val="0"/>
          <w:numId w:val="4"/>
        </w:numPr>
        <w:spacing w:before="120" w:after="120"/>
        <w:ind w:left="810"/>
        <w:jc w:val="both"/>
        <w:rPr>
          <w:rFonts w:ascii="Sylfaen" w:hAnsi="Sylfaen" w:cstheme="minorHAnsi"/>
          <w:sz w:val="24"/>
          <w:szCs w:val="24"/>
          <w:lang w:val="ka-GE"/>
        </w:rPr>
      </w:pPr>
      <w:r w:rsidRPr="007F79CD">
        <w:rPr>
          <w:rFonts w:ascii="Sylfaen" w:hAnsi="Sylfaen" w:cstheme="minorHAnsi"/>
          <w:sz w:val="24"/>
          <w:szCs w:val="24"/>
          <w:lang w:val="ka-GE"/>
        </w:rPr>
        <w:t>სათაური უნდა იყოს გარკვევით ფორმულირებული;</w:t>
      </w:r>
    </w:p>
    <w:p w14:paraId="5EF987F5" w14:textId="77777777" w:rsidR="00B21CB7" w:rsidRPr="007F79CD" w:rsidRDefault="00B21CB7" w:rsidP="0036479A">
      <w:pPr>
        <w:pStyle w:val="ListParagraph"/>
        <w:numPr>
          <w:ilvl w:val="0"/>
          <w:numId w:val="4"/>
        </w:numPr>
        <w:spacing w:before="120" w:after="120"/>
        <w:ind w:left="810"/>
        <w:jc w:val="both"/>
        <w:rPr>
          <w:rFonts w:ascii="Sylfaen" w:hAnsi="Sylfaen" w:cstheme="minorHAnsi"/>
          <w:sz w:val="24"/>
          <w:szCs w:val="24"/>
          <w:lang w:val="ka-GE"/>
        </w:rPr>
      </w:pPr>
      <w:r w:rsidRPr="007F79CD">
        <w:rPr>
          <w:rFonts w:ascii="Sylfaen" w:hAnsi="Sylfaen" w:cstheme="minorHAnsi"/>
          <w:sz w:val="24"/>
          <w:szCs w:val="24"/>
          <w:lang w:val="ka-GE"/>
        </w:rPr>
        <w:t>ავტორის და თანაავტორ(ებ)ის სახელები იწერება სრულად;</w:t>
      </w:r>
    </w:p>
    <w:p w14:paraId="25E1B578" w14:textId="55CB42B0" w:rsidR="00B21CB7" w:rsidRPr="007F79CD" w:rsidRDefault="00B21CB7" w:rsidP="0036479A">
      <w:pPr>
        <w:pStyle w:val="ListParagraph"/>
        <w:numPr>
          <w:ilvl w:val="0"/>
          <w:numId w:val="4"/>
        </w:numPr>
        <w:spacing w:before="120" w:after="120"/>
        <w:ind w:left="810"/>
        <w:jc w:val="both"/>
        <w:rPr>
          <w:rFonts w:ascii="Sylfaen" w:hAnsi="Sylfaen" w:cstheme="minorHAnsi"/>
          <w:sz w:val="24"/>
          <w:szCs w:val="24"/>
          <w:lang w:val="ka-GE"/>
        </w:rPr>
      </w:pPr>
      <w:r w:rsidRPr="007F79CD">
        <w:rPr>
          <w:rFonts w:ascii="Sylfaen" w:hAnsi="Sylfaen" w:cstheme="minorHAnsi"/>
          <w:sz w:val="24"/>
          <w:szCs w:val="24"/>
          <w:lang w:val="ka-GE"/>
        </w:rPr>
        <w:t xml:space="preserve">უნდა მიეთითოს </w:t>
      </w:r>
      <w:r w:rsidR="008E2DA4" w:rsidRPr="007F79CD">
        <w:rPr>
          <w:rFonts w:ascii="Sylfaen" w:hAnsi="Sylfaen" w:cstheme="minorHAnsi"/>
          <w:sz w:val="24"/>
          <w:szCs w:val="24"/>
          <w:lang w:val="ka-GE"/>
        </w:rPr>
        <w:t xml:space="preserve">საგანმანათლებლო პროგრამა, რომელზეც სტუდენტი სწავლობს, </w:t>
      </w:r>
      <w:r w:rsidRPr="007F79CD">
        <w:rPr>
          <w:rFonts w:ascii="Sylfaen" w:hAnsi="Sylfaen" w:cstheme="minorHAnsi"/>
          <w:sz w:val="24"/>
          <w:szCs w:val="24"/>
          <w:lang w:val="ka-GE"/>
        </w:rPr>
        <w:t>სამეცნიერო ხელმძღვანელი (სახელი, გვარი, სამეცნიერო და აკადემიური ხარისხი</w:t>
      </w:r>
      <w:r w:rsidR="00AB544A" w:rsidRPr="007F79CD">
        <w:rPr>
          <w:rFonts w:ascii="Sylfaen" w:hAnsi="Sylfaen" w:cstheme="minorHAnsi"/>
          <w:sz w:val="24"/>
          <w:szCs w:val="24"/>
          <w:lang w:val="ka-GE"/>
        </w:rPr>
        <w:t>/სტატუსი</w:t>
      </w:r>
      <w:r w:rsidRPr="007F79CD">
        <w:rPr>
          <w:rFonts w:ascii="Sylfaen" w:hAnsi="Sylfaen" w:cstheme="minorHAnsi"/>
          <w:sz w:val="24"/>
          <w:szCs w:val="24"/>
          <w:lang w:val="ka-GE"/>
        </w:rPr>
        <w:t>)</w:t>
      </w:r>
      <w:r w:rsidR="00DB612E" w:rsidRPr="007F79CD">
        <w:rPr>
          <w:rFonts w:ascii="Sylfaen" w:hAnsi="Sylfaen" w:cstheme="minorHAnsi"/>
          <w:sz w:val="24"/>
          <w:szCs w:val="24"/>
          <w:lang w:val="ka-GE"/>
        </w:rPr>
        <w:t>;</w:t>
      </w:r>
    </w:p>
    <w:p w14:paraId="34B4F55D" w14:textId="29AB9AF8" w:rsidR="00DB612E" w:rsidRPr="007F79CD" w:rsidRDefault="00DB612E" w:rsidP="0036479A">
      <w:pPr>
        <w:pStyle w:val="ListParagraph"/>
        <w:numPr>
          <w:ilvl w:val="0"/>
          <w:numId w:val="4"/>
        </w:numPr>
        <w:spacing w:before="120" w:after="120"/>
        <w:ind w:left="810"/>
        <w:jc w:val="both"/>
        <w:rPr>
          <w:rFonts w:ascii="Sylfaen" w:hAnsi="Sylfaen" w:cstheme="minorHAnsi"/>
          <w:sz w:val="24"/>
          <w:szCs w:val="24"/>
          <w:lang w:val="ka-GE"/>
        </w:rPr>
      </w:pPr>
      <w:r w:rsidRPr="007F79CD">
        <w:rPr>
          <w:rFonts w:ascii="Sylfaen" w:hAnsi="Sylfaen" w:cstheme="minorHAnsi"/>
          <w:sz w:val="24"/>
          <w:szCs w:val="24"/>
          <w:lang w:val="ka-GE"/>
        </w:rPr>
        <w:t>აბსტრაქტების შერჩევა მოხდება სპეციალურად შექმნილი კომისიის მიერ;</w:t>
      </w:r>
    </w:p>
    <w:p w14:paraId="5ABF4CB0" w14:textId="57C9EEB6" w:rsidR="00FC54FC" w:rsidRDefault="00B04510" w:rsidP="0026010B">
      <w:pPr>
        <w:pStyle w:val="ListParagraph"/>
        <w:numPr>
          <w:ilvl w:val="0"/>
          <w:numId w:val="4"/>
        </w:numPr>
        <w:spacing w:before="120" w:after="120"/>
        <w:ind w:left="810"/>
        <w:jc w:val="both"/>
        <w:rPr>
          <w:rFonts w:ascii="Sylfaen" w:hAnsi="Sylfaen" w:cstheme="minorHAnsi"/>
          <w:sz w:val="24"/>
          <w:szCs w:val="24"/>
          <w:lang w:val="ka-GE"/>
        </w:rPr>
      </w:pPr>
      <w:r w:rsidRPr="007F79CD">
        <w:rPr>
          <w:rFonts w:ascii="Sylfaen" w:hAnsi="Sylfaen" w:cstheme="minorHAnsi"/>
          <w:sz w:val="24"/>
          <w:szCs w:val="24"/>
          <w:lang w:val="ka-GE"/>
        </w:rPr>
        <w:t>მოხსენების აბსტრაქტი ექვემდებარება შესაბამისი პროგრამით (Turnitin) შემოწმებას და პლაგიატის დადგენის შემთხვევაში არ განიხილება.</w:t>
      </w:r>
    </w:p>
    <w:p w14:paraId="78D7ABE8" w14:textId="0207DEA2" w:rsidR="00745A0A" w:rsidRDefault="00745A0A" w:rsidP="00745A0A">
      <w:pPr>
        <w:spacing w:before="120" w:after="120"/>
        <w:jc w:val="both"/>
        <w:rPr>
          <w:rFonts w:ascii="Sylfaen" w:hAnsi="Sylfaen" w:cstheme="minorHAnsi"/>
          <w:sz w:val="24"/>
          <w:szCs w:val="24"/>
          <w:lang w:val="ka-GE"/>
        </w:rPr>
      </w:pPr>
    </w:p>
    <w:p w14:paraId="02F490E5" w14:textId="7B6762D4" w:rsidR="00745A0A" w:rsidRDefault="00745A0A" w:rsidP="00745A0A">
      <w:pPr>
        <w:spacing w:before="120" w:after="120"/>
        <w:jc w:val="both"/>
        <w:rPr>
          <w:rFonts w:ascii="Sylfaen" w:hAnsi="Sylfaen" w:cstheme="minorHAnsi"/>
          <w:sz w:val="24"/>
          <w:szCs w:val="24"/>
          <w:lang w:val="ka-GE"/>
        </w:rPr>
      </w:pPr>
    </w:p>
    <w:p w14:paraId="48475459" w14:textId="737BBDE9" w:rsidR="00745A0A" w:rsidRDefault="00745A0A" w:rsidP="00745A0A">
      <w:pPr>
        <w:spacing w:before="120" w:after="120"/>
        <w:jc w:val="both"/>
        <w:rPr>
          <w:rFonts w:ascii="Sylfaen" w:hAnsi="Sylfaen" w:cstheme="minorHAnsi"/>
          <w:sz w:val="24"/>
          <w:szCs w:val="24"/>
          <w:lang w:val="ka-GE"/>
        </w:rPr>
      </w:pPr>
    </w:p>
    <w:p w14:paraId="6D317CD7" w14:textId="1E8F4536" w:rsidR="00745A0A" w:rsidRDefault="00745A0A" w:rsidP="00745A0A">
      <w:pPr>
        <w:spacing w:before="120" w:after="120"/>
        <w:jc w:val="both"/>
        <w:rPr>
          <w:rFonts w:ascii="Sylfaen" w:hAnsi="Sylfaen" w:cstheme="minorHAnsi"/>
          <w:sz w:val="24"/>
          <w:szCs w:val="24"/>
          <w:lang w:val="ka-GE"/>
        </w:rPr>
      </w:pPr>
    </w:p>
    <w:p w14:paraId="795EDAE4" w14:textId="47005876" w:rsidR="00745A0A" w:rsidRDefault="00745A0A" w:rsidP="00745A0A">
      <w:pPr>
        <w:spacing w:before="120" w:after="120"/>
        <w:jc w:val="both"/>
        <w:rPr>
          <w:rFonts w:ascii="Sylfaen" w:hAnsi="Sylfaen" w:cstheme="minorHAnsi"/>
          <w:sz w:val="24"/>
          <w:szCs w:val="24"/>
          <w:lang w:val="ka-GE"/>
        </w:rPr>
      </w:pPr>
    </w:p>
    <w:p w14:paraId="734E759D" w14:textId="77777777" w:rsidR="00745A0A" w:rsidRPr="00745A0A" w:rsidRDefault="00745A0A" w:rsidP="00745A0A">
      <w:pPr>
        <w:spacing w:before="120" w:after="120"/>
        <w:jc w:val="both"/>
        <w:rPr>
          <w:rFonts w:ascii="Sylfaen" w:hAnsi="Sylfaen" w:cstheme="minorHAnsi"/>
          <w:sz w:val="24"/>
          <w:szCs w:val="24"/>
          <w:lang w:val="ka-GE"/>
        </w:rPr>
      </w:pPr>
    </w:p>
    <w:p w14:paraId="37FDE3D1" w14:textId="77777777" w:rsidR="00FC54FC" w:rsidRPr="007F79CD" w:rsidRDefault="00FC54FC" w:rsidP="00FC54FC">
      <w:pPr>
        <w:spacing w:before="120" w:after="120"/>
        <w:jc w:val="both"/>
        <w:rPr>
          <w:rFonts w:ascii="Sylfaen" w:hAnsi="Sylfaen" w:cstheme="minorHAnsi"/>
          <w:b/>
          <w:color w:val="0070C0"/>
          <w:sz w:val="24"/>
          <w:szCs w:val="24"/>
          <w:lang w:val="ka-GE"/>
        </w:rPr>
      </w:pPr>
      <w:r w:rsidRPr="007F79CD">
        <w:rPr>
          <w:rFonts w:ascii="Sylfaen" w:hAnsi="Sylfaen" w:cstheme="minorHAnsi"/>
          <w:b/>
          <w:color w:val="0070C0"/>
          <w:sz w:val="24"/>
          <w:szCs w:val="24"/>
          <w:lang w:val="ka-GE"/>
        </w:rPr>
        <w:t>მოხსენების შეფასების კრიტერიუმები:</w:t>
      </w:r>
    </w:p>
    <w:p w14:paraId="100FDA86" w14:textId="25470782" w:rsidR="00FC54FC" w:rsidRPr="007F79CD" w:rsidRDefault="00FC54FC" w:rsidP="00FC54FC">
      <w:pPr>
        <w:tabs>
          <w:tab w:val="left" w:pos="1580"/>
        </w:tabs>
        <w:spacing w:after="0" w:line="276" w:lineRule="auto"/>
        <w:ind w:right="-14"/>
        <w:jc w:val="both"/>
        <w:rPr>
          <w:rFonts w:ascii="Sylfaen" w:eastAsia="Calibri" w:hAnsi="Sylfaen" w:cstheme="minorHAnsi"/>
          <w:b/>
          <w:bCs/>
          <w:sz w:val="24"/>
          <w:szCs w:val="24"/>
          <w:lang w:val="ka-GE"/>
        </w:rPr>
      </w:pPr>
      <w:r w:rsidRPr="007F79CD">
        <w:rPr>
          <w:rFonts w:ascii="Sylfaen" w:eastAsia="Calibri" w:hAnsi="Sylfaen" w:cstheme="minorHAnsi"/>
          <w:b/>
          <w:bCs/>
          <w:sz w:val="24"/>
          <w:szCs w:val="24"/>
          <w:lang w:val="ka-GE"/>
        </w:rPr>
        <w:t>შინაარსის რელევანტურობა (5 ქულა):</w:t>
      </w:r>
    </w:p>
    <w:p w14:paraId="4B93B0BE" w14:textId="6B6CB813" w:rsidR="00FC54FC" w:rsidRPr="007F79CD" w:rsidRDefault="00FC54FC" w:rsidP="00FC54FC">
      <w:pPr>
        <w:pStyle w:val="ListParagraph"/>
        <w:numPr>
          <w:ilvl w:val="0"/>
          <w:numId w:val="10"/>
        </w:numPr>
        <w:tabs>
          <w:tab w:val="left" w:pos="860"/>
          <w:tab w:val="left" w:pos="1580"/>
        </w:tabs>
        <w:spacing w:after="0" w:line="276" w:lineRule="auto"/>
        <w:ind w:right="86"/>
        <w:jc w:val="both"/>
        <w:rPr>
          <w:rFonts w:ascii="Sylfaen" w:eastAsia="Calibri" w:hAnsi="Sylfaen" w:cstheme="minorHAnsi"/>
          <w:bCs/>
          <w:sz w:val="24"/>
          <w:szCs w:val="24"/>
          <w:lang w:val="ka-GE"/>
        </w:rPr>
      </w:pPr>
      <w:r w:rsidRPr="007F79CD">
        <w:rPr>
          <w:rFonts w:ascii="Sylfaen" w:eastAsia="Calibri" w:hAnsi="Sylfaen" w:cstheme="minorHAnsi"/>
          <w:bCs/>
          <w:sz w:val="24"/>
          <w:szCs w:val="24"/>
          <w:lang w:val="ka-GE"/>
        </w:rPr>
        <w:t xml:space="preserve">პრეზენტაციის ფოკუსირება საკვანძო საკითხებზე, ძირითადი და არა მეორეხარისხოვანი (ან ნაკლებად მნიშვნელოვანი) ინფორმაციის დომინირება. </w:t>
      </w:r>
    </w:p>
    <w:p w14:paraId="7BF05584" w14:textId="77777777" w:rsidR="00FC54FC" w:rsidRPr="007F79CD" w:rsidRDefault="00FC54FC" w:rsidP="00FC54FC">
      <w:pPr>
        <w:tabs>
          <w:tab w:val="left" w:pos="1580"/>
        </w:tabs>
        <w:spacing w:after="0" w:line="276" w:lineRule="auto"/>
        <w:ind w:right="-14"/>
        <w:jc w:val="both"/>
        <w:rPr>
          <w:rFonts w:ascii="Sylfaen" w:eastAsia="Calibri" w:hAnsi="Sylfaen" w:cstheme="minorHAnsi"/>
          <w:b/>
          <w:bCs/>
          <w:sz w:val="24"/>
          <w:szCs w:val="24"/>
          <w:lang w:val="ka-GE"/>
        </w:rPr>
      </w:pPr>
      <w:r w:rsidRPr="007F79CD">
        <w:rPr>
          <w:rFonts w:ascii="Sylfaen" w:eastAsia="Calibri" w:hAnsi="Sylfaen" w:cstheme="minorHAnsi"/>
          <w:b/>
          <w:bCs/>
          <w:sz w:val="24"/>
          <w:szCs w:val="24"/>
          <w:lang w:val="ka-GE"/>
        </w:rPr>
        <w:t>ანალიზი და არგუმენტირება (5 ქულა):</w:t>
      </w:r>
    </w:p>
    <w:p w14:paraId="7D36343D" w14:textId="5F95996E" w:rsidR="00FC54FC" w:rsidRPr="007F79CD" w:rsidRDefault="00FC54FC" w:rsidP="00FC54FC">
      <w:pPr>
        <w:pStyle w:val="ListParagraph"/>
        <w:numPr>
          <w:ilvl w:val="0"/>
          <w:numId w:val="10"/>
        </w:numPr>
        <w:tabs>
          <w:tab w:val="left" w:pos="860"/>
          <w:tab w:val="left" w:pos="1580"/>
        </w:tabs>
        <w:spacing w:after="0" w:line="276" w:lineRule="auto"/>
        <w:ind w:right="86"/>
        <w:jc w:val="both"/>
        <w:rPr>
          <w:rFonts w:ascii="Sylfaen" w:eastAsia="Calibri" w:hAnsi="Sylfaen" w:cstheme="minorHAnsi"/>
          <w:bCs/>
          <w:sz w:val="24"/>
          <w:szCs w:val="24"/>
          <w:lang w:val="ka-GE"/>
        </w:rPr>
      </w:pPr>
      <w:r w:rsidRPr="007F79CD">
        <w:rPr>
          <w:rFonts w:ascii="Sylfaen" w:eastAsia="Calibri" w:hAnsi="Sylfaen" w:cstheme="minorHAnsi"/>
          <w:bCs/>
          <w:sz w:val="24"/>
          <w:szCs w:val="24"/>
          <w:lang w:val="ka-GE"/>
        </w:rPr>
        <w:t xml:space="preserve">პრობლემისა და მისი გადაჭრისათვის გაწეული სამუშაოს გააზრებული, დამაჯერებელი ანალიზი. </w:t>
      </w:r>
    </w:p>
    <w:p w14:paraId="237F1447" w14:textId="77777777" w:rsidR="00FC54FC" w:rsidRPr="007F79CD" w:rsidRDefault="00FC54FC" w:rsidP="00FC54FC">
      <w:pPr>
        <w:tabs>
          <w:tab w:val="left" w:pos="860"/>
          <w:tab w:val="left" w:pos="1580"/>
        </w:tabs>
        <w:spacing w:after="0" w:line="276" w:lineRule="auto"/>
        <w:ind w:right="86"/>
        <w:jc w:val="both"/>
        <w:rPr>
          <w:rFonts w:ascii="Sylfaen" w:eastAsia="Calibri" w:hAnsi="Sylfaen" w:cstheme="minorHAnsi"/>
          <w:bCs/>
          <w:sz w:val="24"/>
          <w:szCs w:val="24"/>
          <w:lang w:val="ka-GE"/>
        </w:rPr>
      </w:pPr>
      <w:r w:rsidRPr="007F79CD">
        <w:rPr>
          <w:rFonts w:ascii="Sylfaen" w:eastAsia="Calibri" w:hAnsi="Sylfaen" w:cstheme="minorHAnsi"/>
          <w:b/>
          <w:bCs/>
          <w:sz w:val="24"/>
          <w:szCs w:val="24"/>
          <w:lang w:val="ka-GE"/>
        </w:rPr>
        <w:t>პრეზენტაციის სტრუქტურა (5 ქულა):</w:t>
      </w:r>
    </w:p>
    <w:p w14:paraId="09E34B41" w14:textId="3AC1A0C5" w:rsidR="00FC54FC" w:rsidRPr="007F79CD" w:rsidRDefault="00FC54FC" w:rsidP="00FC54FC">
      <w:pPr>
        <w:pStyle w:val="ListParagraph"/>
        <w:numPr>
          <w:ilvl w:val="0"/>
          <w:numId w:val="10"/>
        </w:numPr>
        <w:tabs>
          <w:tab w:val="left" w:pos="860"/>
          <w:tab w:val="left" w:pos="1580"/>
        </w:tabs>
        <w:spacing w:after="0" w:line="276" w:lineRule="auto"/>
        <w:ind w:right="86"/>
        <w:jc w:val="both"/>
        <w:rPr>
          <w:rFonts w:ascii="Sylfaen" w:eastAsia="Calibri" w:hAnsi="Sylfaen" w:cstheme="minorHAnsi"/>
          <w:bCs/>
          <w:sz w:val="24"/>
          <w:szCs w:val="24"/>
          <w:lang w:val="ka-GE"/>
        </w:rPr>
      </w:pPr>
      <w:r w:rsidRPr="007F79CD">
        <w:rPr>
          <w:rFonts w:ascii="Sylfaen" w:eastAsia="Calibri" w:hAnsi="Sylfaen" w:cstheme="minorHAnsi"/>
          <w:bCs/>
          <w:sz w:val="24"/>
          <w:szCs w:val="24"/>
          <w:lang w:val="ka-GE"/>
        </w:rPr>
        <w:t>პრეზენტაციის წარმოდგენა მკაფიო, ლოგიკური, თანმიმდევრული ფორმით.</w:t>
      </w:r>
    </w:p>
    <w:p w14:paraId="6FCAB16F" w14:textId="77777777" w:rsidR="00FC54FC" w:rsidRPr="007F79CD" w:rsidRDefault="00FC54FC" w:rsidP="00FC54FC">
      <w:pPr>
        <w:tabs>
          <w:tab w:val="left" w:pos="860"/>
          <w:tab w:val="left" w:pos="1580"/>
        </w:tabs>
        <w:spacing w:after="0" w:line="276" w:lineRule="auto"/>
        <w:ind w:right="86"/>
        <w:jc w:val="both"/>
        <w:rPr>
          <w:rFonts w:ascii="Sylfaen" w:eastAsia="Calibri" w:hAnsi="Sylfaen" w:cstheme="minorHAnsi"/>
          <w:b/>
          <w:sz w:val="24"/>
          <w:szCs w:val="24"/>
          <w:lang w:val="ka-GE"/>
        </w:rPr>
      </w:pPr>
      <w:r w:rsidRPr="007F79CD">
        <w:rPr>
          <w:rFonts w:ascii="Sylfaen" w:eastAsia="Calibri" w:hAnsi="Sylfaen" w:cstheme="minorHAnsi"/>
          <w:b/>
          <w:sz w:val="24"/>
          <w:szCs w:val="24"/>
          <w:lang w:val="ka-GE"/>
        </w:rPr>
        <w:t xml:space="preserve">გამოყებული წყაროები </w:t>
      </w:r>
      <w:r w:rsidRPr="007F79CD">
        <w:rPr>
          <w:rFonts w:ascii="Sylfaen" w:eastAsia="Calibri" w:hAnsi="Sylfaen" w:cstheme="minorHAnsi"/>
          <w:b/>
          <w:bCs/>
          <w:sz w:val="24"/>
          <w:szCs w:val="24"/>
          <w:lang w:val="ka-GE"/>
        </w:rPr>
        <w:t>(5 ქულა):</w:t>
      </w:r>
    </w:p>
    <w:p w14:paraId="55163BF7" w14:textId="480EEEA7" w:rsidR="00FC54FC" w:rsidRPr="007F79CD" w:rsidRDefault="00FC54FC" w:rsidP="00FC54FC">
      <w:pPr>
        <w:pStyle w:val="ListParagraph"/>
        <w:numPr>
          <w:ilvl w:val="0"/>
          <w:numId w:val="10"/>
        </w:numPr>
        <w:tabs>
          <w:tab w:val="left" w:pos="860"/>
          <w:tab w:val="left" w:pos="1580"/>
        </w:tabs>
        <w:spacing w:after="0" w:line="276" w:lineRule="auto"/>
        <w:ind w:right="86"/>
        <w:jc w:val="both"/>
        <w:rPr>
          <w:rFonts w:ascii="Sylfaen" w:eastAsia="Calibri" w:hAnsi="Sylfaen" w:cstheme="minorHAnsi"/>
          <w:sz w:val="24"/>
          <w:szCs w:val="24"/>
          <w:lang w:val="ka-GE"/>
        </w:rPr>
      </w:pPr>
      <w:r w:rsidRPr="007F79CD">
        <w:rPr>
          <w:rFonts w:ascii="Sylfaen" w:eastAsia="Calibri" w:hAnsi="Sylfaen" w:cstheme="minorHAnsi"/>
          <w:sz w:val="24"/>
          <w:szCs w:val="24"/>
          <w:lang w:val="ka-GE"/>
        </w:rPr>
        <w:t>პრეზენტაციის ბოლოს გამოყენებული წყაროების აკადემიური ეთიკის დაცვით მითითება.</w:t>
      </w:r>
    </w:p>
    <w:p w14:paraId="510747B3" w14:textId="77777777" w:rsidR="00FC54FC" w:rsidRPr="007F79CD" w:rsidRDefault="00FC54FC" w:rsidP="00FC54FC">
      <w:pPr>
        <w:tabs>
          <w:tab w:val="left" w:pos="860"/>
          <w:tab w:val="left" w:pos="1580"/>
        </w:tabs>
        <w:spacing w:after="0" w:line="276" w:lineRule="auto"/>
        <w:ind w:right="86"/>
        <w:jc w:val="both"/>
        <w:rPr>
          <w:rFonts w:ascii="Sylfaen" w:eastAsia="Calibri" w:hAnsi="Sylfaen" w:cstheme="minorHAnsi"/>
          <w:sz w:val="24"/>
          <w:szCs w:val="24"/>
          <w:lang w:val="ka-GE"/>
        </w:rPr>
      </w:pPr>
      <w:r w:rsidRPr="007F79CD">
        <w:rPr>
          <w:rFonts w:ascii="Sylfaen" w:eastAsia="Calibri" w:hAnsi="Sylfaen" w:cstheme="minorHAnsi"/>
          <w:b/>
          <w:sz w:val="24"/>
          <w:szCs w:val="24"/>
          <w:lang w:val="ka-GE"/>
        </w:rPr>
        <w:t xml:space="preserve">აუდიტორიასთან კონტაქტი </w:t>
      </w:r>
      <w:r w:rsidRPr="007F79CD">
        <w:rPr>
          <w:rFonts w:ascii="Sylfaen" w:eastAsia="Calibri" w:hAnsi="Sylfaen" w:cstheme="minorHAnsi"/>
          <w:b/>
          <w:bCs/>
          <w:sz w:val="24"/>
          <w:szCs w:val="24"/>
          <w:lang w:val="ka-GE"/>
        </w:rPr>
        <w:t>(5 ქულა):</w:t>
      </w:r>
    </w:p>
    <w:p w14:paraId="381234A1" w14:textId="1E2285C0" w:rsidR="00FC54FC" w:rsidRPr="007F79CD" w:rsidRDefault="00FC54FC" w:rsidP="00FC54FC">
      <w:pPr>
        <w:pStyle w:val="ListParagraph"/>
        <w:numPr>
          <w:ilvl w:val="0"/>
          <w:numId w:val="10"/>
        </w:numPr>
        <w:tabs>
          <w:tab w:val="left" w:pos="860"/>
          <w:tab w:val="left" w:pos="1580"/>
        </w:tabs>
        <w:spacing w:after="0" w:line="276" w:lineRule="auto"/>
        <w:ind w:right="86"/>
        <w:jc w:val="both"/>
        <w:rPr>
          <w:rFonts w:ascii="Sylfaen" w:eastAsia="Calibri" w:hAnsi="Sylfaen" w:cstheme="minorHAnsi"/>
          <w:bCs/>
          <w:sz w:val="24"/>
          <w:szCs w:val="24"/>
          <w:lang w:val="ka-GE"/>
        </w:rPr>
      </w:pPr>
      <w:r w:rsidRPr="007F79CD">
        <w:rPr>
          <w:rFonts w:ascii="Sylfaen" w:eastAsia="Calibri" w:hAnsi="Sylfaen" w:cstheme="minorHAnsi"/>
          <w:bCs/>
          <w:sz w:val="24"/>
          <w:szCs w:val="24"/>
          <w:lang w:val="ka-GE"/>
        </w:rPr>
        <w:t xml:space="preserve">აუდიტორიის ინტერესის პროვოცირება და შენარჩუნება. ვიზუალური კონტაქტი მსმენელთან, არსებით საკითხებზე ყურადღების გასამახვილებლად </w:t>
      </w:r>
      <w:r w:rsidRPr="007F79CD">
        <w:rPr>
          <w:rFonts w:ascii="Sylfaen" w:eastAsia="Calibri" w:hAnsi="Sylfaen" w:cstheme="minorHAnsi"/>
          <w:sz w:val="24"/>
          <w:szCs w:val="24"/>
          <w:lang w:val="ka-GE"/>
        </w:rPr>
        <w:t xml:space="preserve">მიმიკის, ჟესტიკულაციის, ინტონაციის </w:t>
      </w:r>
      <w:r w:rsidRPr="007F79CD">
        <w:rPr>
          <w:rFonts w:ascii="Sylfaen" w:eastAsia="Calibri" w:hAnsi="Sylfaen" w:cstheme="minorHAnsi"/>
          <w:bCs/>
          <w:sz w:val="24"/>
          <w:szCs w:val="24"/>
          <w:lang w:val="ka-GE"/>
        </w:rPr>
        <w:t>გამოყენება.</w:t>
      </w:r>
    </w:p>
    <w:p w14:paraId="3D196D46" w14:textId="3BE0BF28" w:rsidR="00FC54FC" w:rsidRPr="007F79CD" w:rsidRDefault="00FC54FC" w:rsidP="00FC54FC">
      <w:pPr>
        <w:tabs>
          <w:tab w:val="left" w:pos="860"/>
          <w:tab w:val="left" w:pos="1580"/>
        </w:tabs>
        <w:spacing w:after="0" w:line="276" w:lineRule="auto"/>
        <w:ind w:right="86"/>
        <w:jc w:val="both"/>
        <w:rPr>
          <w:rFonts w:ascii="Sylfaen" w:eastAsia="Calibri" w:hAnsi="Sylfaen" w:cstheme="minorHAnsi"/>
          <w:b/>
          <w:bCs/>
          <w:sz w:val="24"/>
          <w:szCs w:val="24"/>
          <w:lang w:val="ka-GE"/>
        </w:rPr>
      </w:pPr>
      <w:r w:rsidRPr="007F79CD">
        <w:rPr>
          <w:rFonts w:ascii="Sylfaen" w:eastAsia="Calibri" w:hAnsi="Sylfaen" w:cstheme="minorHAnsi"/>
          <w:b/>
          <w:bCs/>
          <w:sz w:val="24"/>
          <w:szCs w:val="24"/>
          <w:lang w:val="ka-GE"/>
        </w:rPr>
        <w:t>ვიზუალიზაცია (5 ქულა):</w:t>
      </w:r>
    </w:p>
    <w:p w14:paraId="16BE921F" w14:textId="396550EF" w:rsidR="00FC54FC" w:rsidRPr="007F79CD" w:rsidRDefault="00FC54FC" w:rsidP="006B4D77">
      <w:pPr>
        <w:pStyle w:val="ListParagraph"/>
        <w:numPr>
          <w:ilvl w:val="0"/>
          <w:numId w:val="10"/>
        </w:numPr>
        <w:tabs>
          <w:tab w:val="left" w:pos="860"/>
          <w:tab w:val="left" w:pos="1580"/>
        </w:tabs>
        <w:spacing w:after="0" w:line="276" w:lineRule="auto"/>
        <w:ind w:right="86"/>
        <w:jc w:val="both"/>
        <w:rPr>
          <w:rFonts w:ascii="Sylfaen" w:eastAsia="Calibri" w:hAnsi="Sylfaen" w:cstheme="minorHAnsi"/>
          <w:bCs/>
          <w:sz w:val="24"/>
          <w:szCs w:val="24"/>
          <w:lang w:val="ka-GE"/>
        </w:rPr>
      </w:pPr>
      <w:r w:rsidRPr="007F79CD">
        <w:rPr>
          <w:rFonts w:ascii="Sylfaen" w:eastAsia="Calibri" w:hAnsi="Sylfaen" w:cstheme="minorHAnsi"/>
          <w:bCs/>
          <w:sz w:val="24"/>
          <w:szCs w:val="24"/>
          <w:lang w:val="ka-GE"/>
        </w:rPr>
        <w:t>პრეზენტაციაში გამოყენებული ვიზუალური მასალების ხარისხი, რელევანტურობა.</w:t>
      </w:r>
    </w:p>
    <w:p w14:paraId="63555876" w14:textId="3CE7769F" w:rsidR="00FC54FC" w:rsidRPr="007F79CD" w:rsidRDefault="00FC54FC" w:rsidP="00FC54FC">
      <w:pPr>
        <w:tabs>
          <w:tab w:val="left" w:pos="860"/>
          <w:tab w:val="left" w:pos="1580"/>
        </w:tabs>
        <w:spacing w:after="0" w:line="276" w:lineRule="auto"/>
        <w:ind w:right="-20"/>
        <w:jc w:val="both"/>
        <w:rPr>
          <w:rFonts w:ascii="Sylfaen" w:eastAsia="Calibri" w:hAnsi="Sylfaen" w:cstheme="minorHAnsi"/>
          <w:b/>
          <w:sz w:val="24"/>
          <w:szCs w:val="24"/>
          <w:lang w:val="ka-GE"/>
        </w:rPr>
      </w:pPr>
      <w:r w:rsidRPr="007F79CD">
        <w:rPr>
          <w:rFonts w:ascii="Sylfaen" w:eastAsia="Calibri" w:hAnsi="Sylfaen" w:cstheme="minorHAnsi"/>
          <w:b/>
          <w:sz w:val="24"/>
          <w:szCs w:val="24"/>
          <w:lang w:val="ka-GE"/>
        </w:rPr>
        <w:t xml:space="preserve">მეტყველების კულტურა </w:t>
      </w:r>
      <w:r w:rsidRPr="007F79CD">
        <w:rPr>
          <w:rFonts w:ascii="Sylfaen" w:eastAsia="Calibri" w:hAnsi="Sylfaen" w:cstheme="minorHAnsi"/>
          <w:b/>
          <w:bCs/>
          <w:sz w:val="24"/>
          <w:szCs w:val="24"/>
          <w:lang w:val="ka-GE"/>
        </w:rPr>
        <w:t>(5 ქულა):</w:t>
      </w:r>
    </w:p>
    <w:p w14:paraId="2968C363" w14:textId="7FF315B0" w:rsidR="00FC54FC" w:rsidRPr="007F79CD" w:rsidRDefault="00FC54FC" w:rsidP="00FC54FC">
      <w:pPr>
        <w:pStyle w:val="ListParagraph"/>
        <w:numPr>
          <w:ilvl w:val="0"/>
          <w:numId w:val="10"/>
        </w:numPr>
        <w:tabs>
          <w:tab w:val="left" w:pos="860"/>
          <w:tab w:val="left" w:pos="1580"/>
        </w:tabs>
        <w:spacing w:after="0" w:line="276" w:lineRule="auto"/>
        <w:ind w:right="-20"/>
        <w:jc w:val="both"/>
        <w:rPr>
          <w:rFonts w:ascii="Sylfaen" w:eastAsia="Calibri" w:hAnsi="Sylfaen" w:cstheme="minorHAnsi"/>
          <w:sz w:val="24"/>
          <w:szCs w:val="24"/>
          <w:lang w:val="ka-GE"/>
        </w:rPr>
      </w:pPr>
      <w:r w:rsidRPr="007F79CD">
        <w:rPr>
          <w:rFonts w:ascii="Sylfaen" w:eastAsia="Calibri" w:hAnsi="Sylfaen" w:cstheme="minorHAnsi"/>
          <w:sz w:val="24"/>
          <w:szCs w:val="24"/>
          <w:lang w:val="ka-GE"/>
        </w:rPr>
        <w:t>გამართული ქართულით საუბარი და შესაბამისი ტერმინოლოგიის გამოყენება.</w:t>
      </w:r>
    </w:p>
    <w:p w14:paraId="331C7D10" w14:textId="77777777" w:rsidR="00FC54FC" w:rsidRPr="007F79CD" w:rsidRDefault="00FC54FC" w:rsidP="00FC54FC">
      <w:pPr>
        <w:tabs>
          <w:tab w:val="left" w:pos="500"/>
        </w:tabs>
        <w:spacing w:after="0" w:line="276" w:lineRule="auto"/>
        <w:ind w:right="-14"/>
        <w:rPr>
          <w:rFonts w:ascii="Sylfaen" w:eastAsia="Calibri" w:hAnsi="Sylfaen" w:cstheme="minorHAnsi"/>
          <w:b/>
          <w:bCs/>
          <w:sz w:val="24"/>
          <w:szCs w:val="24"/>
          <w:lang w:val="ka-GE"/>
        </w:rPr>
      </w:pPr>
      <w:r w:rsidRPr="007F79CD">
        <w:rPr>
          <w:rFonts w:ascii="Sylfaen" w:eastAsia="Calibri" w:hAnsi="Sylfaen" w:cstheme="minorHAnsi"/>
          <w:b/>
          <w:bCs/>
          <w:sz w:val="24"/>
          <w:szCs w:val="24"/>
          <w:lang w:val="ka-GE"/>
        </w:rPr>
        <w:t>დამაჯერებლობა (5 ქულა):</w:t>
      </w:r>
    </w:p>
    <w:p w14:paraId="20B0B4D5" w14:textId="7A8D796F" w:rsidR="00FC54FC" w:rsidRPr="007F79CD" w:rsidRDefault="00FC54FC" w:rsidP="00FC54FC">
      <w:pPr>
        <w:pStyle w:val="ListParagraph"/>
        <w:numPr>
          <w:ilvl w:val="0"/>
          <w:numId w:val="10"/>
        </w:numPr>
        <w:tabs>
          <w:tab w:val="left" w:pos="500"/>
        </w:tabs>
        <w:spacing w:after="0" w:line="276" w:lineRule="auto"/>
        <w:ind w:right="-14"/>
        <w:rPr>
          <w:rFonts w:ascii="Sylfaen" w:eastAsia="Calibri" w:hAnsi="Sylfaen" w:cstheme="minorHAnsi"/>
          <w:bCs/>
          <w:sz w:val="24"/>
          <w:szCs w:val="24"/>
          <w:lang w:val="ka-GE"/>
        </w:rPr>
      </w:pPr>
      <w:r w:rsidRPr="007F79CD">
        <w:rPr>
          <w:rFonts w:ascii="Sylfaen" w:eastAsia="Calibri" w:hAnsi="Sylfaen" w:cstheme="minorHAnsi"/>
          <w:bCs/>
          <w:sz w:val="24"/>
          <w:szCs w:val="24"/>
          <w:lang w:val="ka-GE"/>
        </w:rPr>
        <w:t>შეკითხვაზე ადეკვატური, არგუმენტირებული პასუხის გაცემა.</w:t>
      </w:r>
    </w:p>
    <w:p w14:paraId="36161344" w14:textId="77777777" w:rsidR="00FC54FC" w:rsidRPr="007F79CD" w:rsidRDefault="00FC54FC" w:rsidP="00FC54FC">
      <w:pPr>
        <w:tabs>
          <w:tab w:val="left" w:pos="500"/>
        </w:tabs>
        <w:spacing w:after="0" w:line="276" w:lineRule="auto"/>
        <w:ind w:right="-14"/>
        <w:rPr>
          <w:rFonts w:ascii="Sylfaen" w:eastAsia="Calibri" w:hAnsi="Sylfaen" w:cstheme="minorHAnsi"/>
          <w:b/>
          <w:bCs/>
          <w:sz w:val="24"/>
          <w:szCs w:val="24"/>
          <w:lang w:val="ka-GE"/>
        </w:rPr>
      </w:pPr>
      <w:r w:rsidRPr="007F79CD">
        <w:rPr>
          <w:rFonts w:ascii="Sylfaen" w:eastAsia="Calibri" w:hAnsi="Sylfaen" w:cstheme="minorHAnsi"/>
          <w:b/>
          <w:bCs/>
          <w:sz w:val="24"/>
          <w:szCs w:val="24"/>
          <w:lang w:val="ka-GE"/>
        </w:rPr>
        <w:t>რეგლამენტის დაცვა (5 ქულა):</w:t>
      </w:r>
    </w:p>
    <w:p w14:paraId="40D681F6" w14:textId="79F4D540" w:rsidR="00004AA1" w:rsidRPr="00745A0A" w:rsidRDefault="00FC54FC" w:rsidP="00745A0A">
      <w:pPr>
        <w:pStyle w:val="ListParagraph"/>
        <w:numPr>
          <w:ilvl w:val="0"/>
          <w:numId w:val="10"/>
        </w:numPr>
        <w:spacing w:after="0"/>
        <w:jc w:val="both"/>
        <w:rPr>
          <w:rFonts w:ascii="Sylfaen" w:eastAsia="Calibri" w:hAnsi="Sylfaen" w:cstheme="minorHAnsi"/>
          <w:bCs/>
          <w:sz w:val="24"/>
          <w:szCs w:val="24"/>
          <w:lang w:val="ka-GE"/>
        </w:rPr>
      </w:pPr>
      <w:r w:rsidRPr="007F79CD">
        <w:rPr>
          <w:rFonts w:ascii="Sylfaen" w:eastAsia="Calibri" w:hAnsi="Sylfaen" w:cstheme="minorHAnsi"/>
          <w:bCs/>
          <w:sz w:val="24"/>
          <w:szCs w:val="24"/>
          <w:lang w:val="ka-GE"/>
        </w:rPr>
        <w:t>პრეზენტაციისათვის და პასუხისათვის გამოყოფილი დროის რაციონალურად გამოყენება.</w:t>
      </w:r>
    </w:p>
    <w:sectPr w:rsidR="00004AA1" w:rsidRPr="00745A0A" w:rsidSect="00860C39">
      <w:footerReference w:type="default" r:id="rId8"/>
      <w:pgSz w:w="12240" w:h="15840"/>
      <w:pgMar w:top="108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F20AF3" w14:textId="77777777" w:rsidR="001823B0" w:rsidRDefault="001823B0" w:rsidP="0036479A">
      <w:pPr>
        <w:spacing w:after="0" w:line="240" w:lineRule="auto"/>
      </w:pPr>
      <w:r>
        <w:separator/>
      </w:r>
    </w:p>
  </w:endnote>
  <w:endnote w:type="continuationSeparator" w:id="0">
    <w:p w14:paraId="6BFEC1AD" w14:textId="77777777" w:rsidR="001823B0" w:rsidRDefault="001823B0" w:rsidP="003647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150120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DCB877C" w14:textId="31E6F9CF" w:rsidR="00FC54FC" w:rsidRDefault="00FC54F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D0274B9" w14:textId="77777777" w:rsidR="0036479A" w:rsidRDefault="003647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CF6B4A" w14:textId="77777777" w:rsidR="001823B0" w:rsidRDefault="001823B0" w:rsidP="0036479A">
      <w:pPr>
        <w:spacing w:after="0" w:line="240" w:lineRule="auto"/>
      </w:pPr>
      <w:r>
        <w:separator/>
      </w:r>
    </w:p>
  </w:footnote>
  <w:footnote w:type="continuationSeparator" w:id="0">
    <w:p w14:paraId="46B36E1A" w14:textId="77777777" w:rsidR="001823B0" w:rsidRDefault="001823B0" w:rsidP="003647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557E1F"/>
    <w:multiLevelType w:val="hybridMultilevel"/>
    <w:tmpl w:val="760AF3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403E3"/>
    <w:multiLevelType w:val="hybridMultilevel"/>
    <w:tmpl w:val="A0C42B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264DF0"/>
    <w:multiLevelType w:val="hybridMultilevel"/>
    <w:tmpl w:val="8A7C23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083B9E"/>
    <w:multiLevelType w:val="hybridMultilevel"/>
    <w:tmpl w:val="19B8E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74433E"/>
    <w:multiLevelType w:val="hybridMultilevel"/>
    <w:tmpl w:val="E2D6F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26316F"/>
    <w:multiLevelType w:val="hybridMultilevel"/>
    <w:tmpl w:val="146245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8B4998"/>
    <w:multiLevelType w:val="multilevel"/>
    <w:tmpl w:val="2AF6677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D210EED"/>
    <w:multiLevelType w:val="hybridMultilevel"/>
    <w:tmpl w:val="A3D22A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D7331E"/>
    <w:multiLevelType w:val="hybridMultilevel"/>
    <w:tmpl w:val="A8BCDD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1D27B0"/>
    <w:multiLevelType w:val="hybridMultilevel"/>
    <w:tmpl w:val="8E747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8"/>
  </w:num>
  <w:num w:numId="5">
    <w:abstractNumId w:val="4"/>
  </w:num>
  <w:num w:numId="6">
    <w:abstractNumId w:val="1"/>
  </w:num>
  <w:num w:numId="7">
    <w:abstractNumId w:val="5"/>
  </w:num>
  <w:num w:numId="8">
    <w:abstractNumId w:val="9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E7E"/>
    <w:rsid w:val="00004AA1"/>
    <w:rsid w:val="000442EB"/>
    <w:rsid w:val="000A49A6"/>
    <w:rsid w:val="000B6356"/>
    <w:rsid w:val="000E66A9"/>
    <w:rsid w:val="001432CF"/>
    <w:rsid w:val="00162F0A"/>
    <w:rsid w:val="00177E67"/>
    <w:rsid w:val="001823B0"/>
    <w:rsid w:val="001D30F2"/>
    <w:rsid w:val="001D50D4"/>
    <w:rsid w:val="00204226"/>
    <w:rsid w:val="002067BA"/>
    <w:rsid w:val="00236ADE"/>
    <w:rsid w:val="00242FDE"/>
    <w:rsid w:val="0026010B"/>
    <w:rsid w:val="00267D47"/>
    <w:rsid w:val="00280FE5"/>
    <w:rsid w:val="00284346"/>
    <w:rsid w:val="002A2B65"/>
    <w:rsid w:val="002D786A"/>
    <w:rsid w:val="002E65D0"/>
    <w:rsid w:val="0030563C"/>
    <w:rsid w:val="00316155"/>
    <w:rsid w:val="00321F0F"/>
    <w:rsid w:val="003230EF"/>
    <w:rsid w:val="00335034"/>
    <w:rsid w:val="00343928"/>
    <w:rsid w:val="0036479A"/>
    <w:rsid w:val="003A62E9"/>
    <w:rsid w:val="003B38A7"/>
    <w:rsid w:val="003D3F52"/>
    <w:rsid w:val="003F751D"/>
    <w:rsid w:val="00402C73"/>
    <w:rsid w:val="00415528"/>
    <w:rsid w:val="0043126F"/>
    <w:rsid w:val="0046145E"/>
    <w:rsid w:val="00461D1B"/>
    <w:rsid w:val="00475B09"/>
    <w:rsid w:val="00491D55"/>
    <w:rsid w:val="004B3412"/>
    <w:rsid w:val="004D060F"/>
    <w:rsid w:val="004D337E"/>
    <w:rsid w:val="004E0743"/>
    <w:rsid w:val="004F64C1"/>
    <w:rsid w:val="00544612"/>
    <w:rsid w:val="005537D4"/>
    <w:rsid w:val="005866BC"/>
    <w:rsid w:val="00591DC1"/>
    <w:rsid w:val="005945FA"/>
    <w:rsid w:val="005F36BF"/>
    <w:rsid w:val="00606638"/>
    <w:rsid w:val="00621D05"/>
    <w:rsid w:val="00637D44"/>
    <w:rsid w:val="00663ABB"/>
    <w:rsid w:val="006B4D77"/>
    <w:rsid w:val="007352BB"/>
    <w:rsid w:val="00745A0A"/>
    <w:rsid w:val="007A4432"/>
    <w:rsid w:val="007C43C8"/>
    <w:rsid w:val="007F2C50"/>
    <w:rsid w:val="007F316E"/>
    <w:rsid w:val="007F5CF5"/>
    <w:rsid w:val="007F79CD"/>
    <w:rsid w:val="0082311A"/>
    <w:rsid w:val="00852B28"/>
    <w:rsid w:val="00860C39"/>
    <w:rsid w:val="008631B1"/>
    <w:rsid w:val="0087107A"/>
    <w:rsid w:val="0087652B"/>
    <w:rsid w:val="00895037"/>
    <w:rsid w:val="008B2FE3"/>
    <w:rsid w:val="008B4878"/>
    <w:rsid w:val="008C1B03"/>
    <w:rsid w:val="008C3CF5"/>
    <w:rsid w:val="008C7E7E"/>
    <w:rsid w:val="008E2DA4"/>
    <w:rsid w:val="009513B9"/>
    <w:rsid w:val="0095479D"/>
    <w:rsid w:val="00984C77"/>
    <w:rsid w:val="009A4E66"/>
    <w:rsid w:val="009C16D8"/>
    <w:rsid w:val="009C235F"/>
    <w:rsid w:val="009D4BE6"/>
    <w:rsid w:val="009F6566"/>
    <w:rsid w:val="00A15813"/>
    <w:rsid w:val="00A216A3"/>
    <w:rsid w:val="00A27E3E"/>
    <w:rsid w:val="00AB1580"/>
    <w:rsid w:val="00AB544A"/>
    <w:rsid w:val="00AC4621"/>
    <w:rsid w:val="00AD65C3"/>
    <w:rsid w:val="00AE2CE2"/>
    <w:rsid w:val="00AF69CB"/>
    <w:rsid w:val="00B04510"/>
    <w:rsid w:val="00B0702D"/>
    <w:rsid w:val="00B217B2"/>
    <w:rsid w:val="00B21CB7"/>
    <w:rsid w:val="00B24AE6"/>
    <w:rsid w:val="00B24FA4"/>
    <w:rsid w:val="00B41262"/>
    <w:rsid w:val="00B642BA"/>
    <w:rsid w:val="00BD3ED9"/>
    <w:rsid w:val="00BF0DB5"/>
    <w:rsid w:val="00C409FC"/>
    <w:rsid w:val="00C57D45"/>
    <w:rsid w:val="00C62A9E"/>
    <w:rsid w:val="00CC63B8"/>
    <w:rsid w:val="00D14CF2"/>
    <w:rsid w:val="00D53E7D"/>
    <w:rsid w:val="00D66A70"/>
    <w:rsid w:val="00D8608A"/>
    <w:rsid w:val="00DA79EE"/>
    <w:rsid w:val="00DB2254"/>
    <w:rsid w:val="00DB612E"/>
    <w:rsid w:val="00DC72CB"/>
    <w:rsid w:val="00DF067D"/>
    <w:rsid w:val="00DF4256"/>
    <w:rsid w:val="00DF6063"/>
    <w:rsid w:val="00E055D6"/>
    <w:rsid w:val="00E06B87"/>
    <w:rsid w:val="00E621A1"/>
    <w:rsid w:val="00E72370"/>
    <w:rsid w:val="00F11EB9"/>
    <w:rsid w:val="00F51AB4"/>
    <w:rsid w:val="00F564F5"/>
    <w:rsid w:val="00F7712D"/>
    <w:rsid w:val="00FB1688"/>
    <w:rsid w:val="00FB5F92"/>
    <w:rsid w:val="00FC40E5"/>
    <w:rsid w:val="00FC54FC"/>
    <w:rsid w:val="00FD1C2D"/>
    <w:rsid w:val="00FF5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19055F"/>
  <w15:chartTrackingRefBased/>
  <w15:docId w15:val="{71EB0AB9-50E7-40FE-AE0C-869A220E2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30EF"/>
  </w:style>
  <w:style w:type="paragraph" w:styleId="Heading1">
    <w:name w:val="heading 1"/>
    <w:basedOn w:val="Normal"/>
    <w:next w:val="Normal"/>
    <w:link w:val="Heading1Char"/>
    <w:uiPriority w:val="9"/>
    <w:qFormat/>
    <w:rsid w:val="00FC54F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3230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230EF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3A62E9"/>
    <w:rPr>
      <w:color w:val="0000FF"/>
      <w:u w:val="single"/>
    </w:rPr>
  </w:style>
  <w:style w:type="paragraph" w:customStyle="1" w:styleId="text-align-justify">
    <w:name w:val="text-align-justify"/>
    <w:basedOn w:val="Normal"/>
    <w:rsid w:val="00431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3126F"/>
    <w:rPr>
      <w:b/>
      <w:bCs/>
    </w:rPr>
  </w:style>
  <w:style w:type="paragraph" w:styleId="ListParagraph">
    <w:name w:val="List Paragraph"/>
    <w:basedOn w:val="Normal"/>
    <w:uiPriority w:val="34"/>
    <w:qFormat/>
    <w:rsid w:val="000E66A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D060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647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479A"/>
  </w:style>
  <w:style w:type="paragraph" w:styleId="Footer">
    <w:name w:val="footer"/>
    <w:basedOn w:val="Normal"/>
    <w:link w:val="FooterChar"/>
    <w:uiPriority w:val="99"/>
    <w:unhideWhenUsed/>
    <w:rsid w:val="003647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479A"/>
  </w:style>
  <w:style w:type="character" w:customStyle="1" w:styleId="Heading1Char">
    <w:name w:val="Heading 1 Char"/>
    <w:basedOn w:val="DefaultParagraphFont"/>
    <w:link w:val="Heading1"/>
    <w:uiPriority w:val="9"/>
    <w:rsid w:val="00FC54F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2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88</cp:revision>
  <dcterms:created xsi:type="dcterms:W3CDTF">2023-05-19T12:12:00Z</dcterms:created>
  <dcterms:modified xsi:type="dcterms:W3CDTF">2025-06-11T10:40:00Z</dcterms:modified>
</cp:coreProperties>
</file>